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caps/>
          <w:sz w:val="24"/>
          <w:lang w:val="en-US"/>
        </w:rPr>
        <w:id w:val="16491284"/>
        <w:docPartObj>
          <w:docPartGallery w:val="Cover Pages"/>
          <w:docPartUnique/>
        </w:docPartObj>
      </w:sdtPr>
      <w:sdtEndPr>
        <w:rPr>
          <w:rFonts w:ascii="Arial" w:eastAsiaTheme="minorHAnsi" w:hAnsi="Arial" w:cs="Arial"/>
          <w:caps w:val="0"/>
        </w:rPr>
      </w:sdtEndPr>
      <w:sdtContent>
        <w:tbl>
          <w:tblPr>
            <w:tblW w:w="5343" w:type="pct"/>
            <w:jc w:val="center"/>
            <w:tblLook w:val="04A0" w:firstRow="1" w:lastRow="0" w:firstColumn="1" w:lastColumn="0" w:noHBand="0" w:noVBand="1"/>
          </w:tblPr>
          <w:tblGrid>
            <w:gridCol w:w="9087"/>
          </w:tblGrid>
          <w:tr w:rsidR="007F5FE8" w:rsidTr="007F094B">
            <w:trPr>
              <w:trHeight w:val="2954"/>
              <w:jc w:val="center"/>
            </w:trPr>
            <w:tc>
              <w:tcPr>
                <w:tcW w:w="5000" w:type="pct"/>
              </w:tcPr>
              <w:p w:rsidR="007F5FE8" w:rsidRDefault="007F094B" w:rsidP="007A7028">
                <w:pPr>
                  <w:pStyle w:val="Sinespaciado"/>
                  <w:jc w:val="both"/>
                  <w:rPr>
                    <w:rFonts w:asciiTheme="majorHAnsi" w:eastAsiaTheme="majorEastAsia" w:hAnsiTheme="majorHAnsi" w:cstheme="majorBidi"/>
                    <w:caps/>
                  </w:rPr>
                </w:pPr>
                <w:r>
                  <w:rPr>
                    <w:rFonts w:asciiTheme="majorHAnsi" w:eastAsiaTheme="majorEastAsia" w:hAnsiTheme="majorHAnsi" w:cstheme="majorBidi"/>
                    <w:caps/>
                    <w:noProof/>
                    <w:sz w:val="24"/>
                    <w:lang w:eastAsia="es-ES"/>
                  </w:rPr>
                  <w:drawing>
                    <wp:anchor distT="0" distB="0" distL="114300" distR="114300" simplePos="0" relativeHeight="251663360" behindDoc="0" locked="0" layoutInCell="1" allowOverlap="0">
                      <wp:simplePos x="0" y="0"/>
                      <wp:positionH relativeFrom="margin">
                        <wp:align>right</wp:align>
                      </wp:positionH>
                      <wp:positionV relativeFrom="margin">
                        <wp:align>top</wp:align>
                      </wp:positionV>
                      <wp:extent cx="1485900" cy="462915"/>
                      <wp:effectExtent l="19050" t="0" r="0" b="0"/>
                      <wp:wrapSquare wrapText="bothSides"/>
                      <wp:docPr id="10" name="Imagen 15" descr="SIMPLIFICADA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SIMPLIFICADA CMYK"/>
                              <pic:cNvPicPr>
                                <a:picLocks noChangeAspect="1" noChangeArrowheads="1"/>
                              </pic:cNvPicPr>
                            </pic:nvPicPr>
                            <pic:blipFill>
                              <a:blip r:embed="rId8" cstate="print"/>
                              <a:srcRect/>
                              <a:stretch>
                                <a:fillRect/>
                              </a:stretch>
                            </pic:blipFill>
                            <pic:spPr bwMode="auto">
                              <a:xfrm>
                                <a:off x="0" y="0"/>
                                <a:ext cx="1485900" cy="462915"/>
                              </a:xfrm>
                              <a:prstGeom prst="rect">
                                <a:avLst/>
                              </a:prstGeom>
                              <a:noFill/>
                              <a:ln w="9525">
                                <a:noFill/>
                                <a:miter lim="800000"/>
                                <a:headEnd/>
                                <a:tailEnd/>
                              </a:ln>
                            </pic:spPr>
                          </pic:pic>
                        </a:graphicData>
                      </a:graphic>
                    </wp:anchor>
                  </w:drawing>
                </w:r>
                <w:r w:rsidR="00381BDA" w:rsidRPr="00381BDA">
                  <w:rPr>
                    <w:rFonts w:asciiTheme="majorHAnsi" w:eastAsiaTheme="majorEastAsia" w:hAnsiTheme="majorHAnsi" w:cstheme="majorBidi"/>
                    <w:caps/>
                    <w:noProof/>
                    <w:sz w:val="24"/>
                    <w:lang w:eastAsia="es-ES"/>
                  </w:rPr>
                  <w:drawing>
                    <wp:inline distT="0" distB="0" distL="0" distR="0">
                      <wp:extent cx="1819195" cy="594271"/>
                      <wp:effectExtent l="19050" t="0" r="0" b="0"/>
                      <wp:docPr id="228" name="Imagen 1"/>
                      <wp:cNvGraphicFramePr/>
                      <a:graphic xmlns:a="http://schemas.openxmlformats.org/drawingml/2006/main">
                        <a:graphicData uri="http://schemas.openxmlformats.org/drawingml/2006/picture">
                          <pic:pic xmlns:pic="http://schemas.openxmlformats.org/drawingml/2006/picture">
                            <pic:nvPicPr>
                              <pic:cNvPr id="5" name="Imagen 4"/>
                              <pic:cNvPicPr preferRelativeResize="0">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9195" cy="594271"/>
                              </a:xfrm>
                              <a:prstGeom prst="rect">
                                <a:avLst/>
                              </a:prstGeom>
                            </pic:spPr>
                          </pic:pic>
                        </a:graphicData>
                      </a:graphic>
                    </wp:inline>
                  </w:drawing>
                </w:r>
                <w:r w:rsidRPr="007F094B">
                  <w:rPr>
                    <w:noProof/>
                    <w:lang w:eastAsia="es-ES"/>
                  </w:rPr>
                  <w:drawing>
                    <wp:anchor distT="0" distB="0" distL="114300" distR="114300" simplePos="0" relativeHeight="251661312" behindDoc="0" locked="0" layoutInCell="1" allowOverlap="1">
                      <wp:simplePos x="1080655" y="902525"/>
                      <wp:positionH relativeFrom="margin">
                        <wp:align>center</wp:align>
                      </wp:positionH>
                      <wp:positionV relativeFrom="margin">
                        <wp:align>top</wp:align>
                      </wp:positionV>
                      <wp:extent cx="1603168" cy="712519"/>
                      <wp:effectExtent l="0" t="0" r="0" b="0"/>
                      <wp:wrapSquare wrapText="bothSides"/>
                      <wp:docPr id="1" name="Imagen 3" descr="ACER-Logo-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CER-Logo-transparent"/>
                              <pic:cNvPicPr>
                                <a:picLocks noChangeAspect="1" noChangeArrowheads="1"/>
                              </pic:cNvPicPr>
                            </pic:nvPicPr>
                            <pic:blipFill>
                              <a:blip r:embed="rId10" cstate="print"/>
                              <a:srcRect/>
                              <a:stretch>
                                <a:fillRect/>
                              </a:stretch>
                            </pic:blipFill>
                            <pic:spPr bwMode="auto">
                              <a:xfrm>
                                <a:off x="0" y="0"/>
                                <a:ext cx="1603168" cy="712519"/>
                              </a:xfrm>
                              <a:prstGeom prst="rect">
                                <a:avLst/>
                              </a:prstGeom>
                              <a:noFill/>
                              <a:ln w="9525">
                                <a:noFill/>
                                <a:miter lim="800000"/>
                                <a:headEnd/>
                                <a:tailEnd/>
                              </a:ln>
                            </pic:spPr>
                          </pic:pic>
                        </a:graphicData>
                      </a:graphic>
                    </wp:anchor>
                  </w:drawing>
                </w:r>
              </w:p>
            </w:tc>
          </w:tr>
        </w:tbl>
        <w:p w:rsidR="007F5FE8" w:rsidRDefault="007F5FE8" w:rsidP="00614242"/>
        <w:p w:rsidR="007F5FE8" w:rsidRDefault="007F5FE8" w:rsidP="00614242"/>
        <w:p w:rsidR="000A5036" w:rsidRDefault="000A5036" w:rsidP="00614242"/>
        <w:p w:rsidR="000A5036" w:rsidRDefault="000A5036" w:rsidP="00614242"/>
        <w:p w:rsidR="00081FF2" w:rsidRPr="00F81C4F" w:rsidRDefault="00DF0E4A" w:rsidP="00081FF2">
          <w:pPr>
            <w:spacing w:after="120" w:line="240" w:lineRule="auto"/>
            <w:jc w:val="center"/>
            <w:rPr>
              <w:sz w:val="40"/>
              <w:szCs w:val="40"/>
            </w:rPr>
          </w:pPr>
          <w:r w:rsidRPr="00050EBF">
            <w:rPr>
              <w:sz w:val="40"/>
              <w:szCs w:val="40"/>
            </w:rPr>
            <w:t xml:space="preserve">Study about models for integration of the Spanish and Portuguese gas markets in a common Iberian Natural Gas </w:t>
          </w:r>
          <w:r w:rsidR="00B3083A" w:rsidRPr="00050EBF">
            <w:rPr>
              <w:sz w:val="40"/>
              <w:szCs w:val="40"/>
            </w:rPr>
            <w:t>Market</w:t>
          </w:r>
          <w:r w:rsidR="00081FF2">
            <w:rPr>
              <w:sz w:val="40"/>
              <w:szCs w:val="40"/>
            </w:rPr>
            <w:t xml:space="preserve"> </w:t>
          </w:r>
        </w:p>
        <w:p w:rsidR="00F81C4F" w:rsidRPr="00F81C4F" w:rsidRDefault="00F81C4F" w:rsidP="00F81C4F">
          <w:pPr>
            <w:jc w:val="center"/>
            <w:rPr>
              <w:sz w:val="40"/>
              <w:szCs w:val="40"/>
            </w:rPr>
          </w:pPr>
        </w:p>
        <w:p w:rsidR="007F5FE8" w:rsidRPr="00081FF2" w:rsidRDefault="00081FF2" w:rsidP="00081FF2">
          <w:pPr>
            <w:jc w:val="center"/>
            <w:rPr>
              <w:sz w:val="40"/>
              <w:szCs w:val="40"/>
            </w:rPr>
          </w:pPr>
          <w:r w:rsidRPr="00CB20F4">
            <w:rPr>
              <w:sz w:val="40"/>
              <w:szCs w:val="40"/>
              <w:highlight w:val="yellow"/>
            </w:rPr>
            <w:t>Evaluation of responses</w:t>
          </w:r>
          <w:r w:rsidR="00CB20F4" w:rsidRPr="00CB20F4">
            <w:rPr>
              <w:sz w:val="40"/>
              <w:szCs w:val="40"/>
              <w:highlight w:val="yellow"/>
            </w:rPr>
            <w:t xml:space="preserve"> </w:t>
          </w:r>
          <w:r w:rsidR="00CB20F4">
            <w:rPr>
              <w:sz w:val="40"/>
              <w:szCs w:val="40"/>
              <w:highlight w:val="yellow"/>
            </w:rPr>
            <w:t>of</w:t>
          </w:r>
          <w:r w:rsidR="00CB20F4" w:rsidRPr="00CB20F4">
            <w:rPr>
              <w:sz w:val="40"/>
              <w:szCs w:val="40"/>
              <w:highlight w:val="yellow"/>
            </w:rPr>
            <w:t xml:space="preserve"> the public consultation</w:t>
          </w:r>
        </w:p>
        <w:p w:rsidR="007F5FE8" w:rsidRDefault="007F5FE8" w:rsidP="00614242"/>
        <w:p w:rsidR="00F81C4F" w:rsidRDefault="00F81C4F" w:rsidP="00614242"/>
        <w:p w:rsidR="00F81C4F" w:rsidRDefault="00F81C4F" w:rsidP="00614242"/>
        <w:p w:rsidR="00F81C4F" w:rsidRDefault="00F81C4F" w:rsidP="00614242"/>
        <w:p w:rsidR="00F81C4F" w:rsidRDefault="00F81C4F" w:rsidP="00614242"/>
        <w:p w:rsidR="00F81C4F" w:rsidRPr="00050EBF" w:rsidRDefault="00081FF2" w:rsidP="00F81C4F">
          <w:pPr>
            <w:jc w:val="center"/>
            <w:rPr>
              <w:sz w:val="28"/>
              <w:szCs w:val="28"/>
            </w:rPr>
          </w:pPr>
          <w:r w:rsidRPr="00081FF2">
            <w:rPr>
              <w:sz w:val="28"/>
              <w:szCs w:val="28"/>
            </w:rPr>
            <w:t>1</w:t>
          </w:r>
          <w:r w:rsidR="000A3BFF">
            <w:rPr>
              <w:sz w:val="28"/>
              <w:szCs w:val="28"/>
            </w:rPr>
            <w:t>7</w:t>
          </w:r>
          <w:r w:rsidR="00E95029" w:rsidRPr="00081FF2">
            <w:rPr>
              <w:sz w:val="28"/>
              <w:szCs w:val="28"/>
            </w:rPr>
            <w:t xml:space="preserve"> </w:t>
          </w:r>
          <w:r w:rsidR="00DF3DDA" w:rsidRPr="00050EBF">
            <w:rPr>
              <w:sz w:val="28"/>
              <w:szCs w:val="28"/>
              <w:vertAlign w:val="superscript"/>
            </w:rPr>
            <w:t>th</w:t>
          </w:r>
          <w:r w:rsidR="00E95029" w:rsidRPr="00050EBF">
            <w:rPr>
              <w:sz w:val="28"/>
              <w:szCs w:val="28"/>
            </w:rPr>
            <w:t xml:space="preserve"> </w:t>
          </w:r>
          <w:r>
            <w:rPr>
              <w:sz w:val="28"/>
              <w:szCs w:val="28"/>
            </w:rPr>
            <w:t>September</w:t>
          </w:r>
          <w:r w:rsidR="00E95029" w:rsidRPr="00050EBF">
            <w:rPr>
              <w:sz w:val="28"/>
              <w:szCs w:val="28"/>
            </w:rPr>
            <w:t xml:space="preserve"> </w:t>
          </w:r>
          <w:r w:rsidR="00675460" w:rsidRPr="00050EBF">
            <w:rPr>
              <w:sz w:val="28"/>
              <w:szCs w:val="28"/>
            </w:rPr>
            <w:t>2014</w:t>
          </w:r>
        </w:p>
        <w:p w:rsidR="006E263B" w:rsidRPr="00050EBF" w:rsidRDefault="006E263B" w:rsidP="00675460">
          <w:pPr>
            <w:rPr>
              <w:sz w:val="28"/>
              <w:szCs w:val="28"/>
            </w:rPr>
          </w:pPr>
        </w:p>
        <w:p w:rsidR="007F5FE8" w:rsidRDefault="007F5FE8" w:rsidP="00675460">
          <w:r w:rsidRPr="007F5FE8">
            <w:br w:type="page"/>
          </w:r>
        </w:p>
      </w:sdtContent>
    </w:sdt>
    <w:sdt>
      <w:sdtPr>
        <w:rPr>
          <w:rFonts w:eastAsiaTheme="minorHAnsi" w:cs="Arial"/>
          <w:b w:val="0"/>
          <w:bCs w:val="0"/>
          <w:color w:val="auto"/>
          <w:sz w:val="20"/>
          <w:szCs w:val="20"/>
          <w:lang w:val="en-GB"/>
        </w:rPr>
        <w:id w:val="5558017"/>
        <w:docPartObj>
          <w:docPartGallery w:val="Table of Contents"/>
          <w:docPartUnique/>
        </w:docPartObj>
      </w:sdtPr>
      <w:sdtEndPr>
        <w:rPr>
          <w:sz w:val="24"/>
          <w:szCs w:val="22"/>
          <w:lang w:val="en-US"/>
        </w:rPr>
      </w:sdtEndPr>
      <w:sdtContent>
        <w:p w:rsidR="00F81C4F" w:rsidRDefault="0010235C">
          <w:pPr>
            <w:pStyle w:val="TtulodeTDC"/>
            <w:rPr>
              <w:sz w:val="20"/>
              <w:szCs w:val="20"/>
              <w:lang w:val="en-GB"/>
            </w:rPr>
          </w:pPr>
          <w:r w:rsidRPr="00A773CE">
            <w:rPr>
              <w:lang w:val="en-GB"/>
            </w:rPr>
            <w:t>Index</w:t>
          </w:r>
        </w:p>
        <w:p w:rsidR="0066788E" w:rsidRDefault="00033E1D">
          <w:pPr>
            <w:pStyle w:val="TDC1"/>
            <w:tabs>
              <w:tab w:val="right" w:leader="dot" w:pos="8494"/>
            </w:tabs>
            <w:rPr>
              <w:rFonts w:asciiTheme="minorHAnsi" w:eastAsiaTheme="minorEastAsia" w:hAnsiTheme="minorHAnsi" w:cstheme="minorBidi"/>
              <w:noProof/>
              <w:sz w:val="22"/>
              <w:lang w:val="es-ES" w:eastAsia="es-ES"/>
            </w:rPr>
          </w:pPr>
          <w:r w:rsidRPr="00A773CE">
            <w:rPr>
              <w:sz w:val="20"/>
              <w:szCs w:val="20"/>
            </w:rPr>
            <w:fldChar w:fldCharType="begin"/>
          </w:r>
          <w:r w:rsidR="00077FDF" w:rsidRPr="00A773CE">
            <w:rPr>
              <w:sz w:val="20"/>
              <w:szCs w:val="20"/>
            </w:rPr>
            <w:instrText xml:space="preserve"> TOC \o "1-3" \h \z \u </w:instrText>
          </w:r>
          <w:r w:rsidRPr="00A773CE">
            <w:rPr>
              <w:sz w:val="20"/>
              <w:szCs w:val="20"/>
            </w:rPr>
            <w:fldChar w:fldCharType="separate"/>
          </w:r>
          <w:hyperlink w:anchor="_Toc398643823" w:history="1">
            <w:r w:rsidR="0066788E" w:rsidRPr="006A59AD">
              <w:rPr>
                <w:rStyle w:val="Hipervnculo"/>
                <w:noProof/>
              </w:rPr>
              <w:t>Executive summary</w:t>
            </w:r>
            <w:r w:rsidR="0066788E">
              <w:rPr>
                <w:noProof/>
                <w:webHidden/>
              </w:rPr>
              <w:tab/>
            </w:r>
            <w:r>
              <w:rPr>
                <w:noProof/>
                <w:webHidden/>
              </w:rPr>
              <w:fldChar w:fldCharType="begin"/>
            </w:r>
            <w:r w:rsidR="0066788E">
              <w:rPr>
                <w:noProof/>
                <w:webHidden/>
              </w:rPr>
              <w:instrText xml:space="preserve"> PAGEREF _Toc398643823 \h </w:instrText>
            </w:r>
            <w:r>
              <w:rPr>
                <w:noProof/>
                <w:webHidden/>
              </w:rPr>
            </w:r>
            <w:r>
              <w:rPr>
                <w:noProof/>
                <w:webHidden/>
              </w:rPr>
              <w:fldChar w:fldCharType="separate"/>
            </w:r>
            <w:r w:rsidR="0066788E">
              <w:rPr>
                <w:noProof/>
                <w:webHidden/>
              </w:rPr>
              <w:t>3</w:t>
            </w:r>
            <w:r>
              <w:rPr>
                <w:noProof/>
                <w:webHidden/>
              </w:rPr>
              <w:fldChar w:fldCharType="end"/>
            </w:r>
          </w:hyperlink>
        </w:p>
        <w:p w:rsidR="0066788E" w:rsidRDefault="006C235C">
          <w:pPr>
            <w:pStyle w:val="TDC1"/>
            <w:tabs>
              <w:tab w:val="left" w:pos="440"/>
              <w:tab w:val="right" w:leader="dot" w:pos="8494"/>
            </w:tabs>
            <w:rPr>
              <w:rFonts w:asciiTheme="minorHAnsi" w:eastAsiaTheme="minorEastAsia" w:hAnsiTheme="minorHAnsi" w:cstheme="minorBidi"/>
              <w:noProof/>
              <w:sz w:val="22"/>
              <w:lang w:val="es-ES" w:eastAsia="es-ES"/>
            </w:rPr>
          </w:pPr>
          <w:hyperlink w:anchor="_Toc398643824" w:history="1">
            <w:r w:rsidR="0066788E" w:rsidRPr="006A59AD">
              <w:rPr>
                <w:rStyle w:val="Hipervnculo"/>
                <w:rFonts w:cs="Times New Roman"/>
                <w:noProof/>
              </w:rPr>
              <w:t>1.</w:t>
            </w:r>
            <w:r w:rsidR="0066788E">
              <w:rPr>
                <w:rFonts w:asciiTheme="minorHAnsi" w:eastAsiaTheme="minorEastAsia" w:hAnsiTheme="minorHAnsi" w:cstheme="minorBidi"/>
                <w:noProof/>
                <w:sz w:val="22"/>
                <w:lang w:val="es-ES" w:eastAsia="es-ES"/>
              </w:rPr>
              <w:tab/>
            </w:r>
            <w:r w:rsidR="0066788E" w:rsidRPr="006A59AD">
              <w:rPr>
                <w:rStyle w:val="Hipervnculo"/>
                <w:noProof/>
              </w:rPr>
              <w:t>Introduction</w:t>
            </w:r>
            <w:r w:rsidR="0066788E">
              <w:rPr>
                <w:noProof/>
                <w:webHidden/>
              </w:rPr>
              <w:tab/>
            </w:r>
            <w:r w:rsidR="00033E1D">
              <w:rPr>
                <w:noProof/>
                <w:webHidden/>
              </w:rPr>
              <w:fldChar w:fldCharType="begin"/>
            </w:r>
            <w:r w:rsidR="0066788E">
              <w:rPr>
                <w:noProof/>
                <w:webHidden/>
              </w:rPr>
              <w:instrText xml:space="preserve"> PAGEREF _Toc398643824 \h </w:instrText>
            </w:r>
            <w:r w:rsidR="00033E1D">
              <w:rPr>
                <w:noProof/>
                <w:webHidden/>
              </w:rPr>
            </w:r>
            <w:r w:rsidR="00033E1D">
              <w:rPr>
                <w:noProof/>
                <w:webHidden/>
              </w:rPr>
              <w:fldChar w:fldCharType="separate"/>
            </w:r>
            <w:r w:rsidR="0066788E">
              <w:rPr>
                <w:noProof/>
                <w:webHidden/>
              </w:rPr>
              <w:t>4</w:t>
            </w:r>
            <w:r w:rsidR="00033E1D">
              <w:rPr>
                <w:noProof/>
                <w:webHidden/>
              </w:rPr>
              <w:fldChar w:fldCharType="end"/>
            </w:r>
          </w:hyperlink>
        </w:p>
        <w:p w:rsidR="0066788E" w:rsidRDefault="006C235C">
          <w:pPr>
            <w:pStyle w:val="TDC2"/>
            <w:tabs>
              <w:tab w:val="left" w:pos="856"/>
              <w:tab w:val="right" w:leader="dot" w:pos="8494"/>
            </w:tabs>
            <w:rPr>
              <w:rFonts w:asciiTheme="minorHAnsi" w:eastAsiaTheme="minorEastAsia" w:hAnsiTheme="minorHAnsi" w:cstheme="minorBidi"/>
              <w:noProof/>
              <w:sz w:val="22"/>
              <w:lang w:val="es-ES" w:eastAsia="es-ES"/>
            </w:rPr>
          </w:pPr>
          <w:hyperlink w:anchor="_Toc398643825" w:history="1">
            <w:r w:rsidR="0066788E" w:rsidRPr="006A59AD">
              <w:rPr>
                <w:rStyle w:val="Hipervnculo"/>
                <w:rFonts w:cs="Times New Roman"/>
                <w:noProof/>
              </w:rPr>
              <w:t>1.1.</w:t>
            </w:r>
            <w:r w:rsidR="0066788E">
              <w:rPr>
                <w:rFonts w:asciiTheme="minorHAnsi" w:eastAsiaTheme="minorEastAsia" w:hAnsiTheme="minorHAnsi" w:cstheme="minorBidi"/>
                <w:noProof/>
                <w:sz w:val="22"/>
                <w:lang w:val="es-ES" w:eastAsia="es-ES"/>
              </w:rPr>
              <w:tab/>
            </w:r>
            <w:r w:rsidR="0066788E" w:rsidRPr="006A59AD">
              <w:rPr>
                <w:rStyle w:val="Hipervnculo"/>
                <w:noProof/>
              </w:rPr>
              <w:t>Background</w:t>
            </w:r>
            <w:r w:rsidR="0066788E">
              <w:rPr>
                <w:noProof/>
                <w:webHidden/>
              </w:rPr>
              <w:tab/>
            </w:r>
            <w:r w:rsidR="00033E1D">
              <w:rPr>
                <w:noProof/>
                <w:webHidden/>
              </w:rPr>
              <w:fldChar w:fldCharType="begin"/>
            </w:r>
            <w:r w:rsidR="0066788E">
              <w:rPr>
                <w:noProof/>
                <w:webHidden/>
              </w:rPr>
              <w:instrText xml:space="preserve"> PAGEREF _Toc398643825 \h </w:instrText>
            </w:r>
            <w:r w:rsidR="00033E1D">
              <w:rPr>
                <w:noProof/>
                <w:webHidden/>
              </w:rPr>
            </w:r>
            <w:r w:rsidR="00033E1D">
              <w:rPr>
                <w:noProof/>
                <w:webHidden/>
              </w:rPr>
              <w:fldChar w:fldCharType="separate"/>
            </w:r>
            <w:r w:rsidR="0066788E">
              <w:rPr>
                <w:noProof/>
                <w:webHidden/>
              </w:rPr>
              <w:t>4</w:t>
            </w:r>
            <w:r w:rsidR="00033E1D">
              <w:rPr>
                <w:noProof/>
                <w:webHidden/>
              </w:rPr>
              <w:fldChar w:fldCharType="end"/>
            </w:r>
          </w:hyperlink>
        </w:p>
        <w:p w:rsidR="0066788E" w:rsidRDefault="006C235C">
          <w:pPr>
            <w:pStyle w:val="TDC2"/>
            <w:tabs>
              <w:tab w:val="left" w:pos="856"/>
              <w:tab w:val="right" w:leader="dot" w:pos="8494"/>
            </w:tabs>
            <w:rPr>
              <w:rFonts w:asciiTheme="minorHAnsi" w:eastAsiaTheme="minorEastAsia" w:hAnsiTheme="minorHAnsi" w:cstheme="minorBidi"/>
              <w:noProof/>
              <w:sz w:val="22"/>
              <w:lang w:val="es-ES" w:eastAsia="es-ES"/>
            </w:rPr>
          </w:pPr>
          <w:hyperlink w:anchor="_Toc398643826" w:history="1">
            <w:r w:rsidR="0066788E" w:rsidRPr="006A59AD">
              <w:rPr>
                <w:rStyle w:val="Hipervnculo"/>
                <w:rFonts w:cs="Times New Roman"/>
                <w:noProof/>
              </w:rPr>
              <w:t>1.2.</w:t>
            </w:r>
            <w:r w:rsidR="0066788E">
              <w:rPr>
                <w:rFonts w:asciiTheme="minorHAnsi" w:eastAsiaTheme="minorEastAsia" w:hAnsiTheme="minorHAnsi" w:cstheme="minorBidi"/>
                <w:noProof/>
                <w:sz w:val="22"/>
                <w:lang w:val="es-ES" w:eastAsia="es-ES"/>
              </w:rPr>
              <w:tab/>
            </w:r>
            <w:r w:rsidR="0066788E" w:rsidRPr="006A59AD">
              <w:rPr>
                <w:rStyle w:val="Hipervnculo"/>
                <w:noProof/>
              </w:rPr>
              <w:t>Objective and Purpose of this paper</w:t>
            </w:r>
            <w:r w:rsidR="0066788E">
              <w:rPr>
                <w:noProof/>
                <w:webHidden/>
              </w:rPr>
              <w:tab/>
            </w:r>
            <w:r w:rsidR="00033E1D">
              <w:rPr>
                <w:noProof/>
                <w:webHidden/>
              </w:rPr>
              <w:fldChar w:fldCharType="begin"/>
            </w:r>
            <w:r w:rsidR="0066788E">
              <w:rPr>
                <w:noProof/>
                <w:webHidden/>
              </w:rPr>
              <w:instrText xml:space="preserve"> PAGEREF _Toc398643826 \h </w:instrText>
            </w:r>
            <w:r w:rsidR="00033E1D">
              <w:rPr>
                <w:noProof/>
                <w:webHidden/>
              </w:rPr>
            </w:r>
            <w:r w:rsidR="00033E1D">
              <w:rPr>
                <w:noProof/>
                <w:webHidden/>
              </w:rPr>
              <w:fldChar w:fldCharType="separate"/>
            </w:r>
            <w:r w:rsidR="0066788E">
              <w:rPr>
                <w:noProof/>
                <w:webHidden/>
              </w:rPr>
              <w:t>5</w:t>
            </w:r>
            <w:r w:rsidR="00033E1D">
              <w:rPr>
                <w:noProof/>
                <w:webHidden/>
              </w:rPr>
              <w:fldChar w:fldCharType="end"/>
            </w:r>
          </w:hyperlink>
        </w:p>
        <w:p w:rsidR="0066788E" w:rsidRDefault="006C235C">
          <w:pPr>
            <w:pStyle w:val="TDC1"/>
            <w:tabs>
              <w:tab w:val="left" w:pos="440"/>
              <w:tab w:val="right" w:leader="dot" w:pos="8494"/>
            </w:tabs>
            <w:rPr>
              <w:rFonts w:asciiTheme="minorHAnsi" w:eastAsiaTheme="minorEastAsia" w:hAnsiTheme="minorHAnsi" w:cstheme="minorBidi"/>
              <w:noProof/>
              <w:sz w:val="22"/>
              <w:lang w:val="es-ES" w:eastAsia="es-ES"/>
            </w:rPr>
          </w:pPr>
          <w:hyperlink w:anchor="_Toc398643827" w:history="1">
            <w:r w:rsidR="0066788E" w:rsidRPr="006A59AD">
              <w:rPr>
                <w:rStyle w:val="Hipervnculo"/>
                <w:rFonts w:cs="Times New Roman"/>
                <w:noProof/>
              </w:rPr>
              <w:t>2.</w:t>
            </w:r>
            <w:r w:rsidR="0066788E">
              <w:rPr>
                <w:rFonts w:asciiTheme="minorHAnsi" w:eastAsiaTheme="minorEastAsia" w:hAnsiTheme="minorHAnsi" w:cstheme="minorBidi"/>
                <w:noProof/>
                <w:sz w:val="22"/>
                <w:lang w:val="es-ES" w:eastAsia="es-ES"/>
              </w:rPr>
              <w:tab/>
            </w:r>
            <w:r w:rsidR="0066788E" w:rsidRPr="006A59AD">
              <w:rPr>
                <w:rStyle w:val="Hipervnculo"/>
                <w:noProof/>
              </w:rPr>
              <w:t>Questions for Public Consultation</w:t>
            </w:r>
            <w:r w:rsidR="0066788E">
              <w:rPr>
                <w:noProof/>
                <w:webHidden/>
              </w:rPr>
              <w:tab/>
            </w:r>
            <w:r w:rsidR="00033E1D">
              <w:rPr>
                <w:noProof/>
                <w:webHidden/>
              </w:rPr>
              <w:fldChar w:fldCharType="begin"/>
            </w:r>
            <w:r w:rsidR="0066788E">
              <w:rPr>
                <w:noProof/>
                <w:webHidden/>
              </w:rPr>
              <w:instrText xml:space="preserve"> PAGEREF _Toc398643827 \h </w:instrText>
            </w:r>
            <w:r w:rsidR="00033E1D">
              <w:rPr>
                <w:noProof/>
                <w:webHidden/>
              </w:rPr>
            </w:r>
            <w:r w:rsidR="00033E1D">
              <w:rPr>
                <w:noProof/>
                <w:webHidden/>
              </w:rPr>
              <w:fldChar w:fldCharType="separate"/>
            </w:r>
            <w:r w:rsidR="0066788E">
              <w:rPr>
                <w:noProof/>
                <w:webHidden/>
              </w:rPr>
              <w:t>6</w:t>
            </w:r>
            <w:r w:rsidR="00033E1D">
              <w:rPr>
                <w:noProof/>
                <w:webHidden/>
              </w:rPr>
              <w:fldChar w:fldCharType="end"/>
            </w:r>
          </w:hyperlink>
        </w:p>
        <w:p w:rsidR="0066788E" w:rsidRDefault="006C235C">
          <w:pPr>
            <w:pStyle w:val="TDC1"/>
            <w:tabs>
              <w:tab w:val="left" w:pos="440"/>
              <w:tab w:val="right" w:leader="dot" w:pos="8494"/>
            </w:tabs>
            <w:rPr>
              <w:rFonts w:asciiTheme="minorHAnsi" w:eastAsiaTheme="minorEastAsia" w:hAnsiTheme="minorHAnsi" w:cstheme="minorBidi"/>
              <w:noProof/>
              <w:sz w:val="22"/>
              <w:lang w:val="es-ES" w:eastAsia="es-ES"/>
            </w:rPr>
          </w:pPr>
          <w:hyperlink w:anchor="_Toc398643828" w:history="1">
            <w:r w:rsidR="0066788E" w:rsidRPr="006A59AD">
              <w:rPr>
                <w:rStyle w:val="Hipervnculo"/>
                <w:rFonts w:cs="Times New Roman"/>
                <w:noProof/>
              </w:rPr>
              <w:t>3.</w:t>
            </w:r>
            <w:r w:rsidR="0066788E">
              <w:rPr>
                <w:rFonts w:asciiTheme="minorHAnsi" w:eastAsiaTheme="minorEastAsia" w:hAnsiTheme="minorHAnsi" w:cstheme="minorBidi"/>
                <w:noProof/>
                <w:sz w:val="22"/>
                <w:lang w:val="es-ES" w:eastAsia="es-ES"/>
              </w:rPr>
              <w:tab/>
            </w:r>
            <w:r w:rsidR="0066788E" w:rsidRPr="006A59AD">
              <w:rPr>
                <w:rStyle w:val="Hipervnculo"/>
                <w:noProof/>
              </w:rPr>
              <w:t>Outcome of the public consultation. Summary of Responses received</w:t>
            </w:r>
            <w:r w:rsidR="0066788E">
              <w:rPr>
                <w:noProof/>
                <w:webHidden/>
              </w:rPr>
              <w:tab/>
            </w:r>
            <w:r w:rsidR="00033E1D">
              <w:rPr>
                <w:noProof/>
                <w:webHidden/>
              </w:rPr>
              <w:fldChar w:fldCharType="begin"/>
            </w:r>
            <w:r w:rsidR="0066788E">
              <w:rPr>
                <w:noProof/>
                <w:webHidden/>
              </w:rPr>
              <w:instrText xml:space="preserve"> PAGEREF _Toc398643828 \h </w:instrText>
            </w:r>
            <w:r w:rsidR="00033E1D">
              <w:rPr>
                <w:noProof/>
                <w:webHidden/>
              </w:rPr>
            </w:r>
            <w:r w:rsidR="00033E1D">
              <w:rPr>
                <w:noProof/>
                <w:webHidden/>
              </w:rPr>
              <w:fldChar w:fldCharType="separate"/>
            </w:r>
            <w:r w:rsidR="0066788E">
              <w:rPr>
                <w:noProof/>
                <w:webHidden/>
              </w:rPr>
              <w:t>7</w:t>
            </w:r>
            <w:r w:rsidR="00033E1D">
              <w:rPr>
                <w:noProof/>
                <w:webHidden/>
              </w:rPr>
              <w:fldChar w:fldCharType="end"/>
            </w:r>
          </w:hyperlink>
        </w:p>
        <w:p w:rsidR="0066788E" w:rsidRDefault="006C235C">
          <w:pPr>
            <w:pStyle w:val="TDC1"/>
            <w:tabs>
              <w:tab w:val="left" w:pos="440"/>
              <w:tab w:val="right" w:leader="dot" w:pos="8494"/>
            </w:tabs>
            <w:rPr>
              <w:rFonts w:asciiTheme="minorHAnsi" w:eastAsiaTheme="minorEastAsia" w:hAnsiTheme="minorHAnsi" w:cstheme="minorBidi"/>
              <w:noProof/>
              <w:sz w:val="22"/>
              <w:lang w:val="es-ES" w:eastAsia="es-ES"/>
            </w:rPr>
          </w:pPr>
          <w:hyperlink w:anchor="_Toc398643829" w:history="1">
            <w:r w:rsidR="0066788E" w:rsidRPr="006A59AD">
              <w:rPr>
                <w:rStyle w:val="Hipervnculo"/>
                <w:rFonts w:ascii="Helvetica" w:hAnsi="Helvetica" w:cs="Times New Roman"/>
                <w:noProof/>
                <w:lang w:eastAsia="en-IE"/>
              </w:rPr>
              <w:t>4.</w:t>
            </w:r>
            <w:r w:rsidR="0066788E">
              <w:rPr>
                <w:rFonts w:asciiTheme="minorHAnsi" w:eastAsiaTheme="minorEastAsia" w:hAnsiTheme="minorHAnsi" w:cstheme="minorBidi"/>
                <w:noProof/>
                <w:sz w:val="22"/>
                <w:lang w:val="es-ES" w:eastAsia="es-ES"/>
              </w:rPr>
              <w:tab/>
            </w:r>
            <w:r w:rsidR="0066788E" w:rsidRPr="006A59AD">
              <w:rPr>
                <w:rStyle w:val="Hipervnculo"/>
                <w:noProof/>
              </w:rPr>
              <w:t>Analysis of the responses</w:t>
            </w:r>
            <w:r w:rsidR="0066788E">
              <w:rPr>
                <w:noProof/>
                <w:webHidden/>
              </w:rPr>
              <w:tab/>
            </w:r>
            <w:r w:rsidR="00033E1D">
              <w:rPr>
                <w:noProof/>
                <w:webHidden/>
              </w:rPr>
              <w:fldChar w:fldCharType="begin"/>
            </w:r>
            <w:r w:rsidR="0066788E">
              <w:rPr>
                <w:noProof/>
                <w:webHidden/>
              </w:rPr>
              <w:instrText xml:space="preserve"> PAGEREF _Toc398643829 \h </w:instrText>
            </w:r>
            <w:r w:rsidR="00033E1D">
              <w:rPr>
                <w:noProof/>
                <w:webHidden/>
              </w:rPr>
            </w:r>
            <w:r w:rsidR="00033E1D">
              <w:rPr>
                <w:noProof/>
                <w:webHidden/>
              </w:rPr>
              <w:fldChar w:fldCharType="separate"/>
            </w:r>
            <w:r w:rsidR="0066788E">
              <w:rPr>
                <w:noProof/>
                <w:webHidden/>
              </w:rPr>
              <w:t>8</w:t>
            </w:r>
            <w:r w:rsidR="00033E1D">
              <w:rPr>
                <w:noProof/>
                <w:webHidden/>
              </w:rPr>
              <w:fldChar w:fldCharType="end"/>
            </w:r>
          </w:hyperlink>
        </w:p>
        <w:p w:rsidR="0066788E" w:rsidRDefault="006C235C">
          <w:pPr>
            <w:pStyle w:val="TDC2"/>
            <w:tabs>
              <w:tab w:val="left" w:pos="856"/>
              <w:tab w:val="right" w:leader="dot" w:pos="8494"/>
            </w:tabs>
            <w:rPr>
              <w:rFonts w:asciiTheme="minorHAnsi" w:eastAsiaTheme="minorEastAsia" w:hAnsiTheme="minorHAnsi" w:cstheme="minorBidi"/>
              <w:noProof/>
              <w:sz w:val="22"/>
              <w:lang w:val="es-ES" w:eastAsia="es-ES"/>
            </w:rPr>
          </w:pPr>
          <w:hyperlink w:anchor="_Toc398643830" w:history="1">
            <w:r w:rsidR="0066788E" w:rsidRPr="006A59AD">
              <w:rPr>
                <w:rStyle w:val="Hipervnculo"/>
                <w:rFonts w:cs="Times New Roman"/>
                <w:noProof/>
              </w:rPr>
              <w:t>4.1.</w:t>
            </w:r>
            <w:r w:rsidR="0066788E">
              <w:rPr>
                <w:rFonts w:asciiTheme="minorHAnsi" w:eastAsiaTheme="minorEastAsia" w:hAnsiTheme="minorHAnsi" w:cstheme="minorBidi"/>
                <w:noProof/>
                <w:sz w:val="22"/>
                <w:lang w:val="es-ES" w:eastAsia="es-ES"/>
              </w:rPr>
              <w:tab/>
            </w:r>
            <w:r w:rsidR="0066788E" w:rsidRPr="006A59AD">
              <w:rPr>
                <w:rStyle w:val="Hipervnculo"/>
                <w:noProof/>
              </w:rPr>
              <w:t>Brief resume of main changes in relation to the final advice</w:t>
            </w:r>
            <w:r w:rsidR="0066788E">
              <w:rPr>
                <w:noProof/>
                <w:webHidden/>
              </w:rPr>
              <w:tab/>
            </w:r>
            <w:r w:rsidR="00033E1D">
              <w:rPr>
                <w:noProof/>
                <w:webHidden/>
              </w:rPr>
              <w:fldChar w:fldCharType="begin"/>
            </w:r>
            <w:r w:rsidR="0066788E">
              <w:rPr>
                <w:noProof/>
                <w:webHidden/>
              </w:rPr>
              <w:instrText xml:space="preserve"> PAGEREF _Toc398643830 \h </w:instrText>
            </w:r>
            <w:r w:rsidR="00033E1D">
              <w:rPr>
                <w:noProof/>
                <w:webHidden/>
              </w:rPr>
            </w:r>
            <w:r w:rsidR="00033E1D">
              <w:rPr>
                <w:noProof/>
                <w:webHidden/>
              </w:rPr>
              <w:fldChar w:fldCharType="separate"/>
            </w:r>
            <w:r w:rsidR="0066788E">
              <w:rPr>
                <w:noProof/>
                <w:webHidden/>
              </w:rPr>
              <w:t>8</w:t>
            </w:r>
            <w:r w:rsidR="00033E1D">
              <w:rPr>
                <w:noProof/>
                <w:webHidden/>
              </w:rPr>
              <w:fldChar w:fldCharType="end"/>
            </w:r>
          </w:hyperlink>
        </w:p>
        <w:p w:rsidR="0066788E" w:rsidRDefault="006C235C">
          <w:pPr>
            <w:pStyle w:val="TDC2"/>
            <w:tabs>
              <w:tab w:val="right" w:leader="dot" w:pos="8494"/>
            </w:tabs>
            <w:rPr>
              <w:rFonts w:asciiTheme="minorHAnsi" w:eastAsiaTheme="minorEastAsia" w:hAnsiTheme="minorHAnsi" w:cstheme="minorBidi"/>
              <w:noProof/>
              <w:sz w:val="22"/>
              <w:lang w:val="es-ES" w:eastAsia="es-ES"/>
            </w:rPr>
          </w:pPr>
          <w:hyperlink w:anchor="_Toc398643831" w:history="1">
            <w:r w:rsidR="0066788E" w:rsidRPr="006A59AD">
              <w:rPr>
                <w:rStyle w:val="Hipervnculo"/>
                <w:noProof/>
              </w:rPr>
              <w:t>4.2      Evaluation of Responses</w:t>
            </w:r>
            <w:r w:rsidR="0066788E">
              <w:rPr>
                <w:noProof/>
                <w:webHidden/>
              </w:rPr>
              <w:tab/>
            </w:r>
            <w:r w:rsidR="00033E1D">
              <w:rPr>
                <w:noProof/>
                <w:webHidden/>
              </w:rPr>
              <w:fldChar w:fldCharType="begin"/>
            </w:r>
            <w:r w:rsidR="0066788E">
              <w:rPr>
                <w:noProof/>
                <w:webHidden/>
              </w:rPr>
              <w:instrText xml:space="preserve"> PAGEREF _Toc398643831 \h </w:instrText>
            </w:r>
            <w:r w:rsidR="00033E1D">
              <w:rPr>
                <w:noProof/>
                <w:webHidden/>
              </w:rPr>
            </w:r>
            <w:r w:rsidR="00033E1D">
              <w:rPr>
                <w:noProof/>
                <w:webHidden/>
              </w:rPr>
              <w:fldChar w:fldCharType="separate"/>
            </w:r>
            <w:r w:rsidR="0066788E">
              <w:rPr>
                <w:noProof/>
                <w:webHidden/>
              </w:rPr>
              <w:t>9</w:t>
            </w:r>
            <w:r w:rsidR="00033E1D">
              <w:rPr>
                <w:noProof/>
                <w:webHidden/>
              </w:rPr>
              <w:fldChar w:fldCharType="end"/>
            </w:r>
          </w:hyperlink>
        </w:p>
        <w:p w:rsidR="00077FDF" w:rsidRPr="00D03567" w:rsidRDefault="00033E1D" w:rsidP="00614242">
          <w:pPr>
            <w:rPr>
              <w:szCs w:val="24"/>
            </w:rPr>
          </w:pPr>
          <w:r w:rsidRPr="00A773CE">
            <w:fldChar w:fldCharType="end"/>
          </w:r>
        </w:p>
      </w:sdtContent>
    </w:sdt>
    <w:p w:rsidR="00675460" w:rsidRDefault="00675460">
      <w:pPr>
        <w:jc w:val="left"/>
        <w:rPr>
          <w:sz w:val="40"/>
          <w:szCs w:val="40"/>
        </w:rPr>
      </w:pPr>
      <w:r>
        <w:rPr>
          <w:sz w:val="40"/>
          <w:szCs w:val="40"/>
        </w:rPr>
        <w:br w:type="page"/>
      </w:r>
    </w:p>
    <w:p w:rsidR="00081FF2" w:rsidRDefault="00DF0E4A" w:rsidP="00081FF2">
      <w:pPr>
        <w:rPr>
          <w:sz w:val="40"/>
          <w:szCs w:val="40"/>
        </w:rPr>
      </w:pPr>
      <w:r w:rsidRPr="00F81C4F">
        <w:rPr>
          <w:sz w:val="40"/>
          <w:szCs w:val="40"/>
        </w:rPr>
        <w:lastRenderedPageBreak/>
        <w:t xml:space="preserve">Study about models for integration of the Spanish and Portuguese gas markets in a </w:t>
      </w:r>
      <w:r w:rsidR="0066788E" w:rsidRPr="00050EBF">
        <w:rPr>
          <w:sz w:val="40"/>
          <w:szCs w:val="40"/>
        </w:rPr>
        <w:t>common Iberian Natural Gas Market</w:t>
      </w:r>
    </w:p>
    <w:p w:rsidR="00081FF2" w:rsidRPr="001A53A4" w:rsidRDefault="00081FF2" w:rsidP="00081FF2">
      <w:pPr>
        <w:rPr>
          <w:b/>
        </w:rPr>
      </w:pPr>
    </w:p>
    <w:p w:rsidR="00081FF2" w:rsidRPr="00B83EA4" w:rsidRDefault="00081FF2" w:rsidP="00081FF2">
      <w:pPr>
        <w:pStyle w:val="Ttulo1"/>
      </w:pPr>
      <w:bookmarkStart w:id="1" w:name="_Toc398643823"/>
      <w:r w:rsidRPr="00B83EA4">
        <w:t>Executive summary</w:t>
      </w:r>
      <w:bookmarkEnd w:id="1"/>
    </w:p>
    <w:p w:rsidR="000A3BFF" w:rsidRPr="000A3BFF" w:rsidRDefault="000A3BFF" w:rsidP="000A3BFF">
      <w:pPr>
        <w:spacing w:before="120" w:after="120"/>
      </w:pPr>
      <w:r w:rsidRPr="000A3BFF">
        <w:t xml:space="preserve">The purpose of this paper is to summarise the views expressed by the respondents in regards of the public consultation on the </w:t>
      </w:r>
      <w:r w:rsidRPr="000A3BFF">
        <w:rPr>
          <w:i/>
        </w:rPr>
        <w:t>Study about models for integration of the Spanish and Portuguese gas markets in a common Iberian Natural Gas Market</w:t>
      </w:r>
      <w:r w:rsidRPr="000A3BFF">
        <w:t>.</w:t>
      </w:r>
    </w:p>
    <w:p w:rsidR="000A3BFF" w:rsidRPr="000A3BFF" w:rsidRDefault="000A3BFF" w:rsidP="000A3BFF">
      <w:pPr>
        <w:spacing w:before="120" w:after="120"/>
      </w:pPr>
      <w:r w:rsidRPr="000A3BFF">
        <w:t xml:space="preserve">The aim of this study is to analyze possible models for the integration of the gas wholesale markets of Spain and Portugal, including the feasibility for the development of a common Iberian Gas Hub. </w:t>
      </w:r>
    </w:p>
    <w:p w:rsidR="000A3BFF" w:rsidRPr="000A3BFF" w:rsidRDefault="000A3BFF" w:rsidP="000A3BFF">
      <w:pPr>
        <w:spacing w:before="120" w:after="120"/>
      </w:pPr>
      <w:r w:rsidRPr="000A3BFF">
        <w:t>In order to assess the feasibility for the development of a gas hub, the study analyzes different aspects of the current gas market situation in Spain and Portugal, including the volume of gas consumption, imports and the level of concurrence and prices in the gas market, as the most important factors. The study covers three different models of market integration: "Market Area Model", "Trading Region Model" and "Market with Implicit Capacity Allocation", and its possible application to the Iberian gas market, comparing the advantages and disadvantages for each model.</w:t>
      </w:r>
    </w:p>
    <w:p w:rsidR="000A3BFF" w:rsidRPr="000A3BFF" w:rsidRDefault="00081FF2" w:rsidP="000A3BFF">
      <w:pPr>
        <w:spacing w:before="120" w:after="120"/>
        <w:rPr>
          <w:bCs/>
          <w:lang w:eastAsia="en-IE"/>
        </w:rPr>
      </w:pPr>
      <w:r w:rsidRPr="000A3BFF">
        <w:rPr>
          <w:bCs/>
          <w:lang w:eastAsia="en-IE"/>
        </w:rPr>
        <w:t xml:space="preserve">On </w:t>
      </w:r>
      <w:r w:rsidR="000A3BFF" w:rsidRPr="000A3BFF">
        <w:rPr>
          <w:bCs/>
          <w:lang w:eastAsia="en-IE"/>
        </w:rPr>
        <w:t>xx</w:t>
      </w:r>
      <w:r w:rsidRPr="000A3BFF">
        <w:rPr>
          <w:bCs/>
          <w:lang w:eastAsia="en-IE"/>
        </w:rPr>
        <w:t xml:space="preserve"> </w:t>
      </w:r>
      <w:r w:rsidR="000A3BFF" w:rsidRPr="000A3BFF">
        <w:rPr>
          <w:bCs/>
          <w:lang w:eastAsia="en-IE"/>
        </w:rPr>
        <w:t>July</w:t>
      </w:r>
      <w:r w:rsidRPr="000A3BFF">
        <w:rPr>
          <w:bCs/>
          <w:lang w:eastAsia="en-IE"/>
        </w:rPr>
        <w:t xml:space="preserve"> 201</w:t>
      </w:r>
      <w:r w:rsidR="000A3BFF" w:rsidRPr="000A3BFF">
        <w:rPr>
          <w:bCs/>
          <w:lang w:eastAsia="en-IE"/>
        </w:rPr>
        <w:t>4</w:t>
      </w:r>
      <w:r w:rsidRPr="000A3BFF">
        <w:rPr>
          <w:bCs/>
          <w:lang w:eastAsia="en-IE"/>
        </w:rPr>
        <w:t>, C</w:t>
      </w:r>
      <w:r w:rsidR="000A3BFF" w:rsidRPr="000A3BFF">
        <w:rPr>
          <w:bCs/>
          <w:lang w:eastAsia="en-IE"/>
        </w:rPr>
        <w:t xml:space="preserve">NMC and ERSE </w:t>
      </w:r>
      <w:r w:rsidRPr="000A3BFF">
        <w:rPr>
          <w:bCs/>
          <w:lang w:eastAsia="en-IE"/>
        </w:rPr>
        <w:t xml:space="preserve">launched a public consultation on </w:t>
      </w:r>
      <w:r w:rsidR="000A3BFF" w:rsidRPr="000A3BFF">
        <w:rPr>
          <w:i/>
        </w:rPr>
        <w:t>Study about models for integration of the Spanish and Portuguese gas markets in a common Iberian Natural Gas Market</w:t>
      </w:r>
      <w:r w:rsidR="000A3BFF" w:rsidRPr="000A3BFF">
        <w:t xml:space="preserve">. </w:t>
      </w:r>
      <w:r w:rsidRPr="000A3BFF">
        <w:rPr>
          <w:bCs/>
          <w:lang w:eastAsia="en-IE"/>
        </w:rPr>
        <w:t xml:space="preserve">The draft </w:t>
      </w:r>
      <w:r w:rsidR="000A3BFF" w:rsidRPr="000A3BFF">
        <w:rPr>
          <w:bCs/>
          <w:lang w:eastAsia="en-IE"/>
        </w:rPr>
        <w:t>study</w:t>
      </w:r>
      <w:r w:rsidRPr="000A3BFF">
        <w:t xml:space="preserve"> posed </w:t>
      </w:r>
      <w:r w:rsidRPr="000A3BFF">
        <w:rPr>
          <w:bCs/>
          <w:lang w:eastAsia="en-IE"/>
        </w:rPr>
        <w:t xml:space="preserve">questions to stakeholders, in order to provide input on </w:t>
      </w:r>
      <w:r w:rsidR="000A3BFF" w:rsidRPr="000A3BFF">
        <w:rPr>
          <w:bCs/>
          <w:lang w:eastAsia="en-IE"/>
        </w:rPr>
        <w:t>the study</w:t>
      </w:r>
      <w:r w:rsidRPr="000A3BFF">
        <w:rPr>
          <w:bCs/>
          <w:lang w:eastAsia="en-IE"/>
        </w:rPr>
        <w:t xml:space="preserve">. </w:t>
      </w:r>
    </w:p>
    <w:p w:rsidR="00081FF2" w:rsidRPr="000A3BFF" w:rsidRDefault="00081FF2" w:rsidP="00081FF2">
      <w:pPr>
        <w:autoSpaceDE w:val="0"/>
        <w:autoSpaceDN w:val="0"/>
        <w:adjustRightInd w:val="0"/>
      </w:pPr>
      <w:r w:rsidRPr="000A3BFF">
        <w:rPr>
          <w:bCs/>
          <w:lang w:eastAsia="en-IE"/>
        </w:rPr>
        <w:t xml:space="preserve">As a result of the public consultation we received </w:t>
      </w:r>
      <w:r w:rsidR="000A3BFF" w:rsidRPr="000A3BFF">
        <w:rPr>
          <w:bCs/>
          <w:lang w:eastAsia="en-IE"/>
        </w:rPr>
        <w:t>21</w:t>
      </w:r>
      <w:r w:rsidRPr="000A3BFF">
        <w:rPr>
          <w:bCs/>
          <w:lang w:eastAsia="en-IE"/>
        </w:rPr>
        <w:t xml:space="preserve"> responses. </w:t>
      </w:r>
      <w:r w:rsidRPr="000A3BFF">
        <w:rPr>
          <w:bCs/>
        </w:rPr>
        <w:t xml:space="preserve">The purpose of </w:t>
      </w:r>
      <w:r w:rsidRPr="000A3BFF">
        <w:t xml:space="preserve">this paper is to </w:t>
      </w:r>
      <w:r w:rsidR="000A3BFF" w:rsidRPr="000A3BFF">
        <w:t>summarize</w:t>
      </w:r>
      <w:r w:rsidRPr="000A3BFF">
        <w:t xml:space="preserve"> the views expressed by the respondents of the public consultation. </w:t>
      </w:r>
      <w:r w:rsidR="000A3BFF" w:rsidRPr="000A3BFF">
        <w:t xml:space="preserve">Chapter 3 and 4 provides a list of the respondents and a detailed evaluation of the responses received. </w:t>
      </w:r>
      <w:r w:rsidRPr="000A3BFF">
        <w:t xml:space="preserve">In addition, this paper provides the evaluation of the comments received and indicate the main changes that have been made in relation to the </w:t>
      </w:r>
      <w:r w:rsidR="000A3BFF" w:rsidRPr="000A3BFF">
        <w:t>document</w:t>
      </w:r>
      <w:r w:rsidRPr="000A3BFF">
        <w:t xml:space="preserve">. </w:t>
      </w:r>
    </w:p>
    <w:p w:rsidR="00081FF2" w:rsidRPr="000A3BFF" w:rsidRDefault="00081FF2" w:rsidP="00081FF2">
      <w:pPr>
        <w:autoSpaceDE w:val="0"/>
        <w:autoSpaceDN w:val="0"/>
        <w:adjustRightInd w:val="0"/>
      </w:pPr>
      <w:r w:rsidRPr="000A3BFF">
        <w:t xml:space="preserve">The comments received have been considered in order to establish the final </w:t>
      </w:r>
      <w:r w:rsidR="000A3BFF" w:rsidRPr="000A3BFF">
        <w:t>document</w:t>
      </w:r>
      <w:r w:rsidRPr="000A3BFF">
        <w:t>.</w:t>
      </w:r>
    </w:p>
    <w:p w:rsidR="00081FF2" w:rsidRDefault="00081FF2" w:rsidP="00081FF2">
      <w:pPr>
        <w:autoSpaceDE w:val="0"/>
        <w:autoSpaceDN w:val="0"/>
        <w:adjustRightInd w:val="0"/>
        <w:rPr>
          <w:highlight w:val="yellow"/>
        </w:rPr>
      </w:pPr>
    </w:p>
    <w:p w:rsidR="00081FF2" w:rsidRPr="001A53A4" w:rsidRDefault="00081FF2" w:rsidP="00B0694B">
      <w:pPr>
        <w:pStyle w:val="Ttulo1"/>
        <w:numPr>
          <w:ilvl w:val="0"/>
          <w:numId w:val="27"/>
        </w:numPr>
        <w:spacing w:before="0" w:after="240" w:line="240" w:lineRule="auto"/>
      </w:pPr>
      <w:bookmarkStart w:id="2" w:name="_Toc391393198"/>
      <w:bookmarkStart w:id="3" w:name="_Toc398643824"/>
      <w:r w:rsidRPr="001A53A4">
        <w:lastRenderedPageBreak/>
        <w:t>Introduction</w:t>
      </w:r>
      <w:bookmarkEnd w:id="2"/>
      <w:bookmarkEnd w:id="3"/>
    </w:p>
    <w:p w:rsidR="00081FF2" w:rsidRPr="001A53A4" w:rsidRDefault="00081FF2" w:rsidP="00B0694B">
      <w:pPr>
        <w:pStyle w:val="Ttulo2"/>
        <w:numPr>
          <w:ilvl w:val="1"/>
          <w:numId w:val="27"/>
        </w:numPr>
        <w:tabs>
          <w:tab w:val="num" w:pos="851"/>
        </w:tabs>
        <w:spacing w:before="0" w:after="240" w:line="240" w:lineRule="auto"/>
        <w:ind w:left="851" w:hanging="851"/>
      </w:pPr>
      <w:bookmarkStart w:id="4" w:name="_Toc391393199"/>
      <w:bookmarkStart w:id="5" w:name="_Toc398643825"/>
      <w:r w:rsidRPr="001A53A4">
        <w:t>Background</w:t>
      </w:r>
      <w:bookmarkEnd w:id="4"/>
      <w:bookmarkEnd w:id="5"/>
    </w:p>
    <w:p w:rsidR="0066788E" w:rsidRDefault="0066788E" w:rsidP="0066788E">
      <w:pPr>
        <w:spacing w:before="120" w:after="120"/>
      </w:pPr>
      <w:r w:rsidRPr="00362BEE">
        <w:t xml:space="preserve">The aim of this </w:t>
      </w:r>
      <w:r>
        <w:t xml:space="preserve">document </w:t>
      </w:r>
      <w:r w:rsidRPr="00362BEE">
        <w:t>is t</w:t>
      </w:r>
      <w:r>
        <w:t>o</w:t>
      </w:r>
      <w:r w:rsidRPr="00362BEE">
        <w:t xml:space="preserve"> analy</w:t>
      </w:r>
      <w:r>
        <w:t>ze possible</w:t>
      </w:r>
      <w:r w:rsidRPr="00362BEE">
        <w:t xml:space="preserve"> models</w:t>
      </w:r>
      <w:r>
        <w:t xml:space="preserve"> </w:t>
      </w:r>
      <w:r w:rsidRPr="00DF0E4A">
        <w:t>for the integration of the gas</w:t>
      </w:r>
      <w:r>
        <w:t xml:space="preserve"> wholesale</w:t>
      </w:r>
      <w:r w:rsidRPr="00DF0E4A">
        <w:t xml:space="preserve"> markets</w:t>
      </w:r>
      <w:r w:rsidRPr="00362BEE">
        <w:t xml:space="preserve"> </w:t>
      </w:r>
      <w:r>
        <w:t xml:space="preserve">of </w:t>
      </w:r>
      <w:r w:rsidRPr="00DF0E4A">
        <w:t>Spa</w:t>
      </w:r>
      <w:r>
        <w:t>i</w:t>
      </w:r>
      <w:r w:rsidRPr="00DF0E4A">
        <w:t>n and Portug</w:t>
      </w:r>
      <w:r>
        <w:t xml:space="preserve">al, including the feasibility for the </w:t>
      </w:r>
      <w:r w:rsidRPr="00362BEE">
        <w:t>development of a</w:t>
      </w:r>
      <w:r>
        <w:t xml:space="preserve"> common </w:t>
      </w:r>
      <w:r w:rsidRPr="00362BEE">
        <w:t xml:space="preserve">Iberian </w:t>
      </w:r>
      <w:r>
        <w:t>G</w:t>
      </w:r>
      <w:r w:rsidRPr="00362BEE">
        <w:t xml:space="preserve">as </w:t>
      </w:r>
      <w:r>
        <w:t>H</w:t>
      </w:r>
      <w:r w:rsidRPr="00362BEE">
        <w:t xml:space="preserve">ub. </w:t>
      </w:r>
    </w:p>
    <w:p w:rsidR="0066788E" w:rsidRDefault="0066788E" w:rsidP="0066788E">
      <w:pPr>
        <w:spacing w:before="120" w:after="120"/>
        <w:rPr>
          <w:lang w:val="en-GB"/>
        </w:rPr>
      </w:pPr>
      <w:r w:rsidRPr="00B06E8D">
        <w:rPr>
          <w:lang w:val="en-GB"/>
        </w:rPr>
        <w:t>The p</w:t>
      </w:r>
      <w:r>
        <w:rPr>
          <w:lang w:val="en-GB"/>
        </w:rPr>
        <w:t xml:space="preserve">roposed </w:t>
      </w:r>
      <w:r w:rsidRPr="00B06E8D">
        <w:rPr>
          <w:lang w:val="en-GB"/>
        </w:rPr>
        <w:t xml:space="preserve">Iberian gas hub is expected to introduce a fairer price reference for </w:t>
      </w:r>
      <w:r>
        <w:rPr>
          <w:lang w:val="en-GB"/>
        </w:rPr>
        <w:t xml:space="preserve">the </w:t>
      </w:r>
      <w:r w:rsidRPr="00B06E8D">
        <w:rPr>
          <w:lang w:val="en-GB"/>
        </w:rPr>
        <w:t xml:space="preserve">gas traded on the Iberian market. In combination with </w:t>
      </w:r>
      <w:r>
        <w:rPr>
          <w:lang w:val="en-GB"/>
        </w:rPr>
        <w:t>sufficient capacity</w:t>
      </w:r>
      <w:r w:rsidRPr="00B06E8D">
        <w:rPr>
          <w:lang w:val="en-GB"/>
        </w:rPr>
        <w:t xml:space="preserve"> of interconnections with France, this should contribute to integrat</w:t>
      </w:r>
      <w:r>
        <w:rPr>
          <w:lang w:val="en-GB"/>
        </w:rPr>
        <w:t>e</w:t>
      </w:r>
      <w:r w:rsidRPr="00B06E8D">
        <w:rPr>
          <w:lang w:val="en-GB"/>
        </w:rPr>
        <w:t xml:space="preserve"> the Iberian gas markets with those in Central Europe and to improve LNG access for Central European countries.</w:t>
      </w:r>
    </w:p>
    <w:p w:rsidR="0066788E" w:rsidRDefault="0066788E" w:rsidP="0066788E">
      <w:pPr>
        <w:spacing w:before="120" w:after="120"/>
      </w:pPr>
      <w:r>
        <w:t xml:space="preserve">In order to assess the feasibility for the development of a gas hub, the study </w:t>
      </w:r>
      <w:r w:rsidRPr="00362BEE">
        <w:t>analyzes</w:t>
      </w:r>
      <w:r>
        <w:t xml:space="preserve"> </w:t>
      </w:r>
      <w:r w:rsidRPr="00362BEE">
        <w:t xml:space="preserve">different aspects of the current </w:t>
      </w:r>
      <w:r>
        <w:t>gas market</w:t>
      </w:r>
      <w:r w:rsidRPr="00362BEE">
        <w:t xml:space="preserve"> situation in </w:t>
      </w:r>
      <w:r>
        <w:t xml:space="preserve">Spain and Portugal, including </w:t>
      </w:r>
      <w:r w:rsidRPr="00362BEE">
        <w:t xml:space="preserve">the </w:t>
      </w:r>
      <w:r>
        <w:t xml:space="preserve">volume of gas </w:t>
      </w:r>
      <w:r w:rsidRPr="00362BEE">
        <w:t xml:space="preserve">consumption, imports and </w:t>
      </w:r>
      <w:r>
        <w:t xml:space="preserve">the level of concurrence and </w:t>
      </w:r>
      <w:r w:rsidRPr="00362BEE">
        <w:t xml:space="preserve">prices in the </w:t>
      </w:r>
      <w:r>
        <w:t xml:space="preserve">gas </w:t>
      </w:r>
      <w:r w:rsidRPr="00362BEE">
        <w:t>market</w:t>
      </w:r>
      <w:r>
        <w:t>,</w:t>
      </w:r>
      <w:r w:rsidRPr="00362BEE">
        <w:t xml:space="preserve"> as </w:t>
      </w:r>
      <w:r>
        <w:t xml:space="preserve">the </w:t>
      </w:r>
      <w:r w:rsidRPr="00362BEE">
        <w:t xml:space="preserve">most important factors. </w:t>
      </w:r>
    </w:p>
    <w:p w:rsidR="0066788E" w:rsidRDefault="0066788E" w:rsidP="0066788E">
      <w:pPr>
        <w:spacing w:before="120" w:after="120"/>
      </w:pPr>
      <w:r>
        <w:t xml:space="preserve">The study covers </w:t>
      </w:r>
      <w:r w:rsidRPr="00362BEE">
        <w:t>three different models of market integration: "Market Area</w:t>
      </w:r>
      <w:r>
        <w:t xml:space="preserve"> Model</w:t>
      </w:r>
      <w:r w:rsidRPr="00362BEE">
        <w:t>", "Trading Region</w:t>
      </w:r>
      <w:r>
        <w:t xml:space="preserve"> Model</w:t>
      </w:r>
      <w:r w:rsidRPr="00362BEE">
        <w:t>" and "</w:t>
      </w:r>
      <w:r>
        <w:t xml:space="preserve">Market with </w:t>
      </w:r>
      <w:r w:rsidRPr="00362BEE">
        <w:t xml:space="preserve">Implicit </w:t>
      </w:r>
      <w:r>
        <w:t xml:space="preserve">Capacity </w:t>
      </w:r>
      <w:r w:rsidRPr="00362BEE">
        <w:t xml:space="preserve">Allocation", and its possible application </w:t>
      </w:r>
      <w:r>
        <w:t xml:space="preserve">to </w:t>
      </w:r>
      <w:r w:rsidRPr="00C15E65">
        <w:t xml:space="preserve">the Iberian </w:t>
      </w:r>
      <w:r>
        <w:t xml:space="preserve">gas </w:t>
      </w:r>
      <w:r w:rsidRPr="00C15E65">
        <w:t>market, comparing the advantages and disadvantages for each model.</w:t>
      </w:r>
    </w:p>
    <w:p w:rsidR="0066788E" w:rsidRDefault="0066788E" w:rsidP="0066788E">
      <w:pPr>
        <w:pStyle w:val="Prrafodelista"/>
        <w:numPr>
          <w:ilvl w:val="0"/>
          <w:numId w:val="7"/>
        </w:numPr>
        <w:spacing w:before="120" w:after="120"/>
        <w:contextualSpacing w:val="0"/>
        <w:rPr>
          <w:lang w:val="en-GB"/>
        </w:rPr>
      </w:pPr>
      <w:r w:rsidRPr="00CF1EDE">
        <w:rPr>
          <w:lang w:val="en-GB"/>
        </w:rPr>
        <w:t xml:space="preserve">In the </w:t>
      </w:r>
      <w:r w:rsidRPr="00803DB6">
        <w:rPr>
          <w:b/>
          <w:u w:val="single"/>
          <w:lang w:val="en-GB"/>
        </w:rPr>
        <w:t>Market Area Model</w:t>
      </w:r>
      <w:r w:rsidRPr="00CF1EDE">
        <w:rPr>
          <w:lang w:val="en-GB"/>
        </w:rPr>
        <w:t xml:space="preserve">, the </w:t>
      </w:r>
      <w:r>
        <w:rPr>
          <w:lang w:val="en-GB"/>
        </w:rPr>
        <w:t xml:space="preserve">adjacent </w:t>
      </w:r>
      <w:r w:rsidRPr="00CF1EDE">
        <w:rPr>
          <w:lang w:val="en-GB"/>
        </w:rPr>
        <w:t>transmission networks that are situated in the same geographical area and well interconnected are forged into a single entry/exit system.</w:t>
      </w:r>
    </w:p>
    <w:p w:rsidR="0066788E" w:rsidRDefault="0066788E" w:rsidP="0066788E">
      <w:pPr>
        <w:pStyle w:val="Prrafodelista"/>
        <w:numPr>
          <w:ilvl w:val="0"/>
          <w:numId w:val="8"/>
        </w:numPr>
        <w:spacing w:before="120" w:after="0"/>
        <w:ind w:left="714" w:hanging="357"/>
        <w:rPr>
          <w:lang w:val="en-GB"/>
        </w:rPr>
      </w:pPr>
      <w:r w:rsidRPr="00173DA0">
        <w:t>The market area includes all gas transmission systems of participating countries (one single market area)</w:t>
      </w:r>
      <w:r>
        <w:t>.</w:t>
      </w:r>
    </w:p>
    <w:p w:rsidR="0066788E" w:rsidRDefault="0066788E" w:rsidP="0066788E">
      <w:pPr>
        <w:pStyle w:val="Prrafodelista"/>
        <w:numPr>
          <w:ilvl w:val="0"/>
          <w:numId w:val="8"/>
        </w:numPr>
        <w:spacing w:before="120" w:after="0"/>
        <w:ind w:left="714" w:hanging="357"/>
        <w:rPr>
          <w:lang w:val="en-GB"/>
        </w:rPr>
      </w:pPr>
      <w:r w:rsidRPr="00173DA0">
        <w:t>The market area enables a single wholesale market with a single virtual point.</w:t>
      </w:r>
    </w:p>
    <w:p w:rsidR="0066788E" w:rsidRDefault="0066788E" w:rsidP="0066788E">
      <w:pPr>
        <w:pStyle w:val="Prrafodelista"/>
        <w:numPr>
          <w:ilvl w:val="0"/>
          <w:numId w:val="8"/>
        </w:numPr>
        <w:spacing w:before="120" w:after="0"/>
        <w:ind w:left="714" w:hanging="357"/>
        <w:rPr>
          <w:lang w:val="en-GB"/>
        </w:rPr>
      </w:pPr>
      <w:r w:rsidRPr="00173DA0">
        <w:t>The market region has a single balancing system (</w:t>
      </w:r>
      <w:r>
        <w:t xml:space="preserve">with a </w:t>
      </w:r>
      <w:r w:rsidRPr="00173DA0">
        <w:t xml:space="preserve">single balancing entity and balancing rules). </w:t>
      </w:r>
    </w:p>
    <w:p w:rsidR="0066788E" w:rsidRDefault="0066788E" w:rsidP="0066788E">
      <w:pPr>
        <w:spacing w:before="120" w:after="120"/>
        <w:ind w:left="360"/>
        <w:rPr>
          <w:lang w:val="en-GB"/>
        </w:rPr>
      </w:pPr>
      <w:r w:rsidRPr="000F109A">
        <w:rPr>
          <w:lang w:val="en-GB"/>
        </w:rPr>
        <w:t xml:space="preserve">The implementation of the market area model may be considered better within a single jurisdiction (i.e. within a member state), because creating a cross-border market area that span more than one member state </w:t>
      </w:r>
      <w:r w:rsidRPr="000F109A">
        <w:rPr>
          <w:u w:val="single"/>
          <w:lang w:val="en-GB"/>
        </w:rPr>
        <w:t>requires substantial legal and regulatory alignment</w:t>
      </w:r>
      <w:r w:rsidRPr="000F109A">
        <w:rPr>
          <w:lang w:val="en-GB"/>
        </w:rPr>
        <w:t xml:space="preserve"> between the participating countries.</w:t>
      </w:r>
    </w:p>
    <w:p w:rsidR="0066788E" w:rsidRDefault="0066788E" w:rsidP="0066788E">
      <w:pPr>
        <w:widowControl w:val="0"/>
        <w:spacing w:before="120" w:after="120"/>
        <w:ind w:left="357"/>
        <w:rPr>
          <w:lang w:val="en-GB"/>
        </w:rPr>
      </w:pPr>
      <w:r>
        <w:rPr>
          <w:lang w:val="en-GB"/>
        </w:rPr>
        <w:t xml:space="preserve">Thus, this model </w:t>
      </w:r>
      <w:r w:rsidRPr="00991BCD">
        <w:rPr>
          <w:u w:val="single"/>
          <w:lang w:val="en-GB"/>
        </w:rPr>
        <w:t>can be considered as a long term objective</w:t>
      </w:r>
      <w:r>
        <w:rPr>
          <w:lang w:val="en-GB"/>
        </w:rPr>
        <w:t xml:space="preserve"> for the Iberian gas market, as is not possible to develop a fully common regulatory framework for Spain and Portugal in the short term.</w:t>
      </w:r>
    </w:p>
    <w:p w:rsidR="0066788E" w:rsidRDefault="0066788E" w:rsidP="0066788E">
      <w:pPr>
        <w:pStyle w:val="Prrafodelista"/>
        <w:numPr>
          <w:ilvl w:val="0"/>
          <w:numId w:val="7"/>
        </w:numPr>
        <w:spacing w:before="120" w:after="120"/>
        <w:contextualSpacing w:val="0"/>
      </w:pPr>
      <w:r w:rsidRPr="00991BCD">
        <w:rPr>
          <w:lang w:val="en-GB"/>
        </w:rPr>
        <w:t xml:space="preserve">In the </w:t>
      </w:r>
      <w:r w:rsidRPr="00803DB6">
        <w:rPr>
          <w:b/>
          <w:u w:val="single"/>
          <w:lang w:val="en-GB"/>
        </w:rPr>
        <w:t>Trading Region Model</w:t>
      </w:r>
      <w:r w:rsidRPr="00991BCD">
        <w:rPr>
          <w:lang w:val="en-GB"/>
        </w:rPr>
        <w:t xml:space="preserve">, the </w:t>
      </w:r>
      <w:r>
        <w:rPr>
          <w:lang w:val="en-GB"/>
        </w:rPr>
        <w:t xml:space="preserve">adjacent </w:t>
      </w:r>
      <w:r w:rsidRPr="00991BCD">
        <w:rPr>
          <w:lang w:val="en-GB"/>
        </w:rPr>
        <w:t xml:space="preserve">transmission networks that are situated in the same geographical area and that are well interconnected are forged into a single entry/exit system. </w:t>
      </w:r>
    </w:p>
    <w:p w:rsidR="0066788E" w:rsidRPr="00991BCD" w:rsidRDefault="0066788E" w:rsidP="0066788E">
      <w:pPr>
        <w:pStyle w:val="Prrafodelista"/>
        <w:spacing w:before="120" w:after="120"/>
        <w:ind w:left="360"/>
        <w:contextualSpacing w:val="0"/>
      </w:pPr>
      <w:r w:rsidRPr="00F81C4F">
        <w:rPr>
          <w:lang w:val="en-GB"/>
        </w:rPr>
        <w:t xml:space="preserve">The main difference is that the Trading Region has </w:t>
      </w:r>
      <w:r w:rsidRPr="00991BCD">
        <w:t xml:space="preserve">two end-user balancing zones. Each national end user balancing zone includes all end users of a </w:t>
      </w:r>
      <w:r w:rsidRPr="00991BCD">
        <w:lastRenderedPageBreak/>
        <w:t xml:space="preserve">member state, and </w:t>
      </w:r>
      <w:r w:rsidRPr="00F81C4F">
        <w:rPr>
          <w:lang w:val="en-GB"/>
        </w:rPr>
        <w:t>the</w:t>
      </w:r>
      <w:r w:rsidRPr="00991BCD">
        <w:t xml:space="preserve"> balancing in each end user zone is performed according to the respective national rules (unbalance</w:t>
      </w:r>
      <w:r>
        <w:t>s</w:t>
      </w:r>
      <w:r w:rsidRPr="00991BCD">
        <w:t xml:space="preserve"> </w:t>
      </w:r>
      <w:r>
        <w:t>are</w:t>
      </w:r>
      <w:r w:rsidRPr="00991BCD">
        <w:t xml:space="preserve"> managed by the National balancing entities).</w:t>
      </w:r>
    </w:p>
    <w:p w:rsidR="0066788E" w:rsidRDefault="0066788E" w:rsidP="0066788E">
      <w:pPr>
        <w:pStyle w:val="Prrafodelista"/>
        <w:spacing w:before="120" w:after="120"/>
        <w:ind w:left="360"/>
        <w:contextualSpacing w:val="0"/>
      </w:pPr>
      <w:r>
        <w:t>T</w:t>
      </w:r>
      <w:r w:rsidRPr="00991BCD">
        <w:t xml:space="preserve">he </w:t>
      </w:r>
      <w:r w:rsidRPr="00F81C4F">
        <w:rPr>
          <w:lang w:val="en-GB"/>
        </w:rPr>
        <w:t>creation</w:t>
      </w:r>
      <w:r w:rsidRPr="00991BCD">
        <w:t xml:space="preserve"> of a cross-border market area for Spain and Portugal </w:t>
      </w:r>
      <w:r>
        <w:t xml:space="preserve">requires a </w:t>
      </w:r>
      <w:r w:rsidRPr="00991BCD">
        <w:t xml:space="preserve">minimum level of harmonization of key aspects of allocation and balancing is highly desirable, in order to not create distortion and different treatments among the two markets. </w:t>
      </w:r>
    </w:p>
    <w:p w:rsidR="0066788E" w:rsidRDefault="0066788E" w:rsidP="0066788E">
      <w:pPr>
        <w:pStyle w:val="Prrafodelista"/>
        <w:spacing w:before="120" w:after="120"/>
        <w:ind w:left="360"/>
        <w:contextualSpacing w:val="0"/>
      </w:pPr>
      <w:r>
        <w:t xml:space="preserve">Developing the detailed rules of functioning of this model can be complex but the harmonization efforts may be higher for the Market Area Model. </w:t>
      </w:r>
    </w:p>
    <w:p w:rsidR="0066788E" w:rsidRDefault="0066788E" w:rsidP="0066788E">
      <w:pPr>
        <w:pStyle w:val="Prrafodelista"/>
        <w:spacing w:before="120" w:after="120"/>
        <w:ind w:left="360"/>
        <w:contextualSpacing w:val="0"/>
      </w:pPr>
    </w:p>
    <w:p w:rsidR="0066788E" w:rsidRDefault="0066788E" w:rsidP="0066788E">
      <w:pPr>
        <w:pStyle w:val="Prrafodelista"/>
        <w:numPr>
          <w:ilvl w:val="0"/>
          <w:numId w:val="7"/>
        </w:numPr>
        <w:spacing w:before="120" w:after="120"/>
        <w:contextualSpacing w:val="0"/>
        <w:rPr>
          <w:b/>
          <w:u w:val="single"/>
          <w:lang w:val="en-GB"/>
        </w:rPr>
      </w:pPr>
      <w:r w:rsidRPr="00F81C4F">
        <w:rPr>
          <w:b/>
          <w:u w:val="single"/>
          <w:lang w:val="en-GB"/>
        </w:rPr>
        <w:t>Wholesale market with implicit allocation of capacity</w:t>
      </w:r>
    </w:p>
    <w:p w:rsidR="0066788E" w:rsidRDefault="0066788E" w:rsidP="0066788E">
      <w:pPr>
        <w:spacing w:before="120" w:after="120"/>
        <w:ind w:left="360"/>
      </w:pPr>
      <w:r>
        <w:t xml:space="preserve">In this </w:t>
      </w:r>
      <w:r w:rsidRPr="004D19BF">
        <w:t>model</w:t>
      </w:r>
      <w:r>
        <w:t>,</w:t>
      </w:r>
      <w:r w:rsidRPr="004D19BF">
        <w:t xml:space="preserve"> </w:t>
      </w:r>
      <w:r>
        <w:t>gas trade and allocation capacity are assigned simultane</w:t>
      </w:r>
      <w:r w:rsidRPr="00CC7106">
        <w:t>ously</w:t>
      </w:r>
      <w:r>
        <w:t xml:space="preserve"> </w:t>
      </w:r>
      <w:r w:rsidRPr="0021724D">
        <w:t>via a gas exchange (or a gas trading platform).</w:t>
      </w:r>
    </w:p>
    <w:p w:rsidR="0066788E" w:rsidRDefault="0066788E" w:rsidP="0066788E">
      <w:pPr>
        <w:spacing w:before="120" w:after="120"/>
        <w:ind w:left="360"/>
      </w:pPr>
      <w:r w:rsidRPr="004D19BF">
        <w:t xml:space="preserve">An implicit allocation mechanism will allocate cross-border capacity on the basis of the bids and offers to buy and sell gas on a functioning gas exchange on either side of the border. Thus, capacity allocation (and gas flow) will follow the market signals. </w:t>
      </w:r>
    </w:p>
    <w:p w:rsidR="00081FF2" w:rsidRPr="001A53A4" w:rsidRDefault="00081FF2" w:rsidP="00081FF2"/>
    <w:p w:rsidR="00081FF2" w:rsidRPr="001A53A4" w:rsidRDefault="00081FF2" w:rsidP="00B0694B">
      <w:pPr>
        <w:pStyle w:val="Ttulo2"/>
        <w:numPr>
          <w:ilvl w:val="1"/>
          <w:numId w:val="27"/>
        </w:numPr>
        <w:tabs>
          <w:tab w:val="num" w:pos="851"/>
        </w:tabs>
        <w:spacing w:before="0" w:after="240" w:line="240" w:lineRule="auto"/>
        <w:ind w:left="851" w:hanging="851"/>
      </w:pPr>
      <w:bookmarkStart w:id="6" w:name="_Toc391393200"/>
      <w:bookmarkStart w:id="7" w:name="_Toc398643826"/>
      <w:r w:rsidRPr="001A53A4">
        <w:t>Objective and Purpose of this paper</w:t>
      </w:r>
      <w:bookmarkEnd w:id="6"/>
      <w:bookmarkEnd w:id="7"/>
    </w:p>
    <w:p w:rsidR="00081FF2" w:rsidRDefault="00081FF2" w:rsidP="00081FF2">
      <w:pPr>
        <w:pStyle w:val="Default"/>
        <w:jc w:val="both"/>
        <w:rPr>
          <w:color w:val="auto"/>
          <w:sz w:val="22"/>
          <w:szCs w:val="22"/>
          <w:highlight w:val="yellow"/>
          <w:lang w:val="en-GB"/>
        </w:rPr>
      </w:pPr>
      <w:bookmarkStart w:id="8" w:name="_Toc225830643"/>
      <w:bookmarkStart w:id="9" w:name="_Toc306016473"/>
      <w:r w:rsidRPr="0066788E">
        <w:rPr>
          <w:bCs/>
          <w:sz w:val="22"/>
          <w:szCs w:val="22"/>
          <w:highlight w:val="yellow"/>
          <w:lang w:val="en-GB"/>
        </w:rPr>
        <w:t xml:space="preserve">The purpose of </w:t>
      </w:r>
      <w:r w:rsidRPr="0066788E">
        <w:rPr>
          <w:color w:val="auto"/>
          <w:sz w:val="22"/>
          <w:szCs w:val="22"/>
          <w:highlight w:val="yellow"/>
          <w:lang w:val="en-GB"/>
        </w:rPr>
        <w:t>this paper is to summarise the views expressed by the respondents</w:t>
      </w:r>
      <w:bookmarkStart w:id="10" w:name="OLE_LINK25"/>
      <w:bookmarkStart w:id="11" w:name="OLE_LINK26"/>
      <w:r w:rsidRPr="0066788E">
        <w:rPr>
          <w:color w:val="auto"/>
          <w:sz w:val="22"/>
          <w:szCs w:val="22"/>
          <w:highlight w:val="yellow"/>
          <w:lang w:val="en-GB"/>
        </w:rPr>
        <w:t xml:space="preserve"> in regards of the CEER public consultation on Regulating the Quality of Distribution Services. In addition this paper provides the CEER evaluation of the comments received and indicate where, in relation to the draft advice, changes have been made in the final advice</w:t>
      </w:r>
      <w:bookmarkEnd w:id="10"/>
      <w:bookmarkEnd w:id="11"/>
      <w:r w:rsidRPr="0066788E">
        <w:rPr>
          <w:color w:val="auto"/>
          <w:sz w:val="22"/>
          <w:szCs w:val="22"/>
          <w:highlight w:val="yellow"/>
          <w:lang w:val="en-GB"/>
        </w:rPr>
        <w:t>.</w:t>
      </w:r>
    </w:p>
    <w:p w:rsidR="000A3BFF" w:rsidRDefault="000A3BFF" w:rsidP="00081FF2">
      <w:pPr>
        <w:pStyle w:val="Default"/>
        <w:jc w:val="both"/>
        <w:rPr>
          <w:color w:val="auto"/>
          <w:sz w:val="22"/>
          <w:szCs w:val="22"/>
          <w:highlight w:val="yellow"/>
          <w:lang w:val="en-GB"/>
        </w:rPr>
      </w:pPr>
    </w:p>
    <w:p w:rsidR="000A3BFF" w:rsidRPr="00DC6FA1" w:rsidRDefault="000A3BFF" w:rsidP="000A3BFF">
      <w:pPr>
        <w:rPr>
          <w:rFonts w:eastAsia="Calibri"/>
          <w:bCs/>
        </w:rPr>
      </w:pPr>
      <w:r w:rsidRPr="00081FF2">
        <w:rPr>
          <w:rFonts w:eastAsia="Calibri"/>
          <w:bCs/>
          <w:highlight w:val="yellow"/>
        </w:rPr>
        <w:t xml:space="preserve">The public consultation </w:t>
      </w:r>
      <w:r w:rsidRPr="00081FF2">
        <w:rPr>
          <w:bCs/>
          <w:highlight w:val="yellow"/>
        </w:rPr>
        <w:t xml:space="preserve">on </w:t>
      </w:r>
      <w:r>
        <w:rPr>
          <w:bCs/>
          <w:highlight w:val="yellow"/>
        </w:rPr>
        <w:t>….</w:t>
      </w:r>
      <w:r w:rsidRPr="00081FF2">
        <w:rPr>
          <w:bCs/>
          <w:highlight w:val="yellow"/>
        </w:rPr>
        <w:t xml:space="preserve"> </w:t>
      </w:r>
      <w:r w:rsidRPr="00081FF2">
        <w:rPr>
          <w:rFonts w:eastAsia="Calibri"/>
          <w:bCs/>
          <w:highlight w:val="yellow"/>
        </w:rPr>
        <w:t xml:space="preserve">was carried out through a dedicated questionnaire on the European Energy Regulators website. </w:t>
      </w:r>
      <w:r w:rsidRPr="00081FF2">
        <w:rPr>
          <w:highlight w:val="yellow"/>
        </w:rPr>
        <w:t>The deadline for responses was 31</w:t>
      </w:r>
      <w:r w:rsidRPr="00081FF2">
        <w:rPr>
          <w:highlight w:val="yellow"/>
          <w:vertAlign w:val="superscript"/>
        </w:rPr>
        <w:t>th</w:t>
      </w:r>
      <w:r w:rsidRPr="00081FF2">
        <w:rPr>
          <w:highlight w:val="yellow"/>
        </w:rPr>
        <w:t xml:space="preserve"> January 2014. </w:t>
      </w:r>
      <w:r w:rsidRPr="00081FF2">
        <w:rPr>
          <w:bCs/>
          <w:highlight w:val="yellow"/>
        </w:rPr>
        <w:t>The views and comments received</w:t>
      </w:r>
      <w:r w:rsidRPr="00081FF2">
        <w:rPr>
          <w:highlight w:val="yellow"/>
        </w:rPr>
        <w:t xml:space="preserve"> </w:t>
      </w:r>
      <w:r w:rsidRPr="00081FF2">
        <w:rPr>
          <w:bCs/>
          <w:highlight w:val="yellow"/>
        </w:rPr>
        <w:t>were furthermore discussed at a public hearing in Brussels the 28</w:t>
      </w:r>
      <w:r w:rsidRPr="00081FF2">
        <w:rPr>
          <w:bCs/>
          <w:highlight w:val="yellow"/>
          <w:vertAlign w:val="superscript"/>
        </w:rPr>
        <w:t>th</w:t>
      </w:r>
      <w:r w:rsidRPr="00081FF2">
        <w:rPr>
          <w:bCs/>
          <w:highlight w:val="yellow"/>
        </w:rPr>
        <w:t xml:space="preserve"> April 2014.</w:t>
      </w:r>
      <w:r w:rsidRPr="00AB5709">
        <w:rPr>
          <w:bCs/>
        </w:rPr>
        <w:t xml:space="preserve"> </w:t>
      </w:r>
    </w:p>
    <w:p w:rsidR="00081FF2" w:rsidRPr="00B461AF" w:rsidRDefault="00081FF2" w:rsidP="00081FF2">
      <w:pPr>
        <w:pStyle w:val="Default"/>
        <w:jc w:val="both"/>
        <w:rPr>
          <w:bCs/>
          <w:sz w:val="22"/>
          <w:szCs w:val="22"/>
          <w:lang w:val="en-GB"/>
        </w:rPr>
      </w:pPr>
      <w:r w:rsidRPr="0066788E">
        <w:rPr>
          <w:bCs/>
          <w:sz w:val="22"/>
          <w:szCs w:val="22"/>
          <w:highlight w:val="yellow"/>
          <w:lang w:val="en-GB"/>
        </w:rPr>
        <w:t xml:space="preserve">CEER would like to point out that the respondents’ views presented in Annex 3 are a reflection and summary of the comments given. A list of the respondents and an evaluation of the responses is also included. The exact comments from each stakeholder (except confidential material) can be found at CEERs website: </w:t>
      </w:r>
      <w:hyperlink r:id="rId11" w:history="1">
        <w:r w:rsidRPr="0066788E">
          <w:rPr>
            <w:rStyle w:val="Hipervnculo"/>
            <w:bCs/>
            <w:sz w:val="22"/>
            <w:szCs w:val="22"/>
            <w:highlight w:val="yellow"/>
            <w:lang w:val="en-GB"/>
          </w:rPr>
          <w:t>www.energy-regulators.eu</w:t>
        </w:r>
      </w:hyperlink>
      <w:r w:rsidRPr="0066788E">
        <w:rPr>
          <w:bCs/>
          <w:sz w:val="22"/>
          <w:szCs w:val="22"/>
          <w:highlight w:val="yellow"/>
          <w:lang w:val="en-GB"/>
        </w:rPr>
        <w:t>, under Closed Public Consultations.</w:t>
      </w:r>
      <w:r w:rsidRPr="00C67108">
        <w:rPr>
          <w:bCs/>
          <w:szCs w:val="22"/>
          <w:lang w:val="en-US"/>
        </w:rPr>
        <w:t xml:space="preserve"> </w:t>
      </w:r>
    </w:p>
    <w:p w:rsidR="00081FF2" w:rsidRPr="001A53A4" w:rsidRDefault="00081FF2" w:rsidP="00081FF2"/>
    <w:p w:rsidR="00081FF2" w:rsidRPr="001A53A4" w:rsidRDefault="00081FF2" w:rsidP="00B0694B">
      <w:pPr>
        <w:pStyle w:val="Ttulo1"/>
        <w:numPr>
          <w:ilvl w:val="0"/>
          <w:numId w:val="27"/>
        </w:numPr>
        <w:spacing w:before="0" w:after="240" w:line="240" w:lineRule="auto"/>
      </w:pPr>
      <w:bookmarkStart w:id="12" w:name="_Toc391393201"/>
      <w:bookmarkStart w:id="13" w:name="_Toc398643827"/>
      <w:r w:rsidRPr="001A53A4">
        <w:t>Questions for Public Consultation</w:t>
      </w:r>
      <w:bookmarkEnd w:id="8"/>
      <w:bookmarkEnd w:id="9"/>
      <w:bookmarkEnd w:id="12"/>
      <w:bookmarkEnd w:id="13"/>
    </w:p>
    <w:p w:rsidR="0066788E" w:rsidRDefault="00081FF2" w:rsidP="0066788E">
      <w:pPr>
        <w:rPr>
          <w:szCs w:val="24"/>
          <w:lang w:val="en-GB"/>
        </w:rPr>
      </w:pPr>
      <w:r>
        <w:t xml:space="preserve">In the public consultation, </w:t>
      </w:r>
      <w:r w:rsidR="0066788E" w:rsidRPr="00C058FA">
        <w:rPr>
          <w:szCs w:val="24"/>
          <w:lang w:val="en-GB"/>
        </w:rPr>
        <w:t xml:space="preserve">CNMC and ERSE seek comments from stakeholders on the way forward with the goal of setting a common Iberian Natural Gas </w:t>
      </w:r>
      <w:r w:rsidR="0066788E">
        <w:rPr>
          <w:szCs w:val="24"/>
          <w:lang w:val="en-GB"/>
        </w:rPr>
        <w:t>Market</w:t>
      </w:r>
      <w:r w:rsidR="0066788E" w:rsidRPr="00C058FA">
        <w:rPr>
          <w:szCs w:val="24"/>
          <w:lang w:val="en-GB"/>
        </w:rPr>
        <w:t xml:space="preserve">. This consultation must take into account the South Gas Regional Initiative Work </w:t>
      </w:r>
      <w:r w:rsidR="0066788E" w:rsidRPr="00C058FA">
        <w:rPr>
          <w:szCs w:val="24"/>
          <w:lang w:val="en-GB"/>
        </w:rPr>
        <w:lastRenderedPageBreak/>
        <w:t>Plan for 2011-2014 and all the developments that have been achieved since the beginning of the South Gas Regional Initiative.</w:t>
      </w:r>
    </w:p>
    <w:p w:rsidR="0066788E" w:rsidRDefault="0066788E" w:rsidP="0066788E">
      <w:pPr>
        <w:pStyle w:val="Corpo"/>
        <w:spacing w:before="120" w:after="120" w:line="276" w:lineRule="auto"/>
        <w:rPr>
          <w:sz w:val="24"/>
          <w:szCs w:val="24"/>
          <w:lang w:val="en-GB"/>
        </w:rPr>
      </w:pPr>
      <w:r w:rsidRPr="00C058FA">
        <w:rPr>
          <w:sz w:val="24"/>
          <w:szCs w:val="24"/>
          <w:lang w:val="en-GB"/>
        </w:rPr>
        <w:t xml:space="preserve">Stakeholders are asked to have in mind the need for short term concrete positive developments in the market integration of the wholesale gas markets of Portugal and Spain and </w:t>
      </w:r>
      <w:r>
        <w:rPr>
          <w:sz w:val="24"/>
          <w:szCs w:val="24"/>
          <w:lang w:val="en-GB"/>
        </w:rPr>
        <w:t>the</w:t>
      </w:r>
      <w:r w:rsidRPr="00C058FA">
        <w:rPr>
          <w:sz w:val="24"/>
          <w:szCs w:val="24"/>
          <w:lang w:val="en-GB"/>
        </w:rPr>
        <w:t xml:space="preserve"> longer term</w:t>
      </w:r>
      <w:r>
        <w:rPr>
          <w:sz w:val="24"/>
          <w:szCs w:val="24"/>
          <w:lang w:val="en-GB"/>
        </w:rPr>
        <w:t>,</w:t>
      </w:r>
      <w:r w:rsidRPr="00C058FA">
        <w:rPr>
          <w:sz w:val="24"/>
          <w:szCs w:val="24"/>
          <w:lang w:val="en-GB"/>
        </w:rPr>
        <w:t xml:space="preserve"> and also the necessary steps to </w:t>
      </w:r>
      <w:r>
        <w:rPr>
          <w:sz w:val="24"/>
          <w:szCs w:val="24"/>
          <w:lang w:val="en-GB"/>
        </w:rPr>
        <w:t>reach</w:t>
      </w:r>
      <w:r w:rsidRPr="00C058FA">
        <w:rPr>
          <w:sz w:val="24"/>
          <w:szCs w:val="24"/>
          <w:lang w:val="en-GB"/>
        </w:rPr>
        <w:t xml:space="preserve"> those goals, taking </w:t>
      </w:r>
      <w:r>
        <w:rPr>
          <w:sz w:val="24"/>
          <w:szCs w:val="24"/>
          <w:lang w:val="en-GB"/>
        </w:rPr>
        <w:t>in</w:t>
      </w:r>
      <w:r w:rsidRPr="00C058FA">
        <w:rPr>
          <w:sz w:val="24"/>
          <w:szCs w:val="24"/>
          <w:lang w:val="en-GB"/>
        </w:rPr>
        <w:t xml:space="preserve">to account the </w:t>
      </w:r>
      <w:r>
        <w:rPr>
          <w:sz w:val="24"/>
          <w:szCs w:val="24"/>
          <w:lang w:val="en-GB"/>
        </w:rPr>
        <w:t>current</w:t>
      </w:r>
      <w:r w:rsidRPr="00C058FA">
        <w:rPr>
          <w:sz w:val="24"/>
          <w:szCs w:val="24"/>
          <w:lang w:val="en-GB"/>
        </w:rPr>
        <w:t xml:space="preserve"> regulatory framework in both countries.</w:t>
      </w:r>
    </w:p>
    <w:p w:rsidR="0066788E" w:rsidRDefault="0066788E" w:rsidP="0066788E">
      <w:pPr>
        <w:pStyle w:val="Corpo"/>
        <w:spacing w:before="120" w:after="120" w:line="276" w:lineRule="auto"/>
        <w:rPr>
          <w:sz w:val="24"/>
          <w:szCs w:val="24"/>
          <w:lang w:val="en-GB"/>
        </w:rPr>
      </w:pPr>
      <w:r w:rsidRPr="00C058FA">
        <w:rPr>
          <w:b/>
          <w:sz w:val="24"/>
          <w:szCs w:val="24"/>
          <w:lang w:val="en-GB"/>
        </w:rPr>
        <w:t>Question 1:</w:t>
      </w:r>
      <w:r w:rsidRPr="00C058FA">
        <w:rPr>
          <w:sz w:val="24"/>
          <w:szCs w:val="24"/>
          <w:lang w:val="en-GB"/>
        </w:rPr>
        <w:t xml:space="preserve"> Would you agree with the analysis made on current market situation and on the major issues affecting the creation</w:t>
      </w:r>
      <w:r>
        <w:rPr>
          <w:sz w:val="24"/>
          <w:szCs w:val="24"/>
          <w:lang w:val="en-GB"/>
        </w:rPr>
        <w:t xml:space="preserve"> of an Iberian market</w:t>
      </w:r>
      <w:r w:rsidRPr="00C058FA">
        <w:rPr>
          <w:sz w:val="24"/>
          <w:szCs w:val="24"/>
          <w:lang w:val="en-GB"/>
        </w:rPr>
        <w:t>?</w:t>
      </w:r>
    </w:p>
    <w:p w:rsidR="0066788E" w:rsidRDefault="0066788E" w:rsidP="0066788E">
      <w:pPr>
        <w:pStyle w:val="Corpo"/>
        <w:spacing w:before="120" w:after="120" w:line="276" w:lineRule="auto"/>
        <w:rPr>
          <w:sz w:val="24"/>
          <w:szCs w:val="24"/>
          <w:lang w:val="en-GB"/>
        </w:rPr>
      </w:pPr>
      <w:r w:rsidRPr="00C058FA">
        <w:rPr>
          <w:b/>
          <w:sz w:val="24"/>
          <w:szCs w:val="24"/>
          <w:lang w:val="en-GB"/>
        </w:rPr>
        <w:t>Question 2:</w:t>
      </w:r>
      <w:r w:rsidRPr="00C058FA">
        <w:rPr>
          <w:sz w:val="24"/>
          <w:szCs w:val="24"/>
          <w:lang w:val="en-GB"/>
        </w:rPr>
        <w:t xml:space="preserve"> Do you </w:t>
      </w:r>
      <w:r>
        <w:rPr>
          <w:sz w:val="24"/>
          <w:szCs w:val="24"/>
          <w:lang w:val="en-GB"/>
        </w:rPr>
        <w:t>agree</w:t>
      </w:r>
      <w:r w:rsidRPr="00C058FA">
        <w:rPr>
          <w:sz w:val="24"/>
          <w:szCs w:val="24"/>
          <w:lang w:val="en-GB"/>
        </w:rPr>
        <w:t xml:space="preserve"> with the implementation of the wholesale market with implicit allocation of capacity</w:t>
      </w:r>
      <w:r>
        <w:rPr>
          <w:sz w:val="24"/>
          <w:szCs w:val="24"/>
          <w:lang w:val="en-GB"/>
        </w:rPr>
        <w:t xml:space="preserve"> as a step for market integration, but</w:t>
      </w:r>
      <w:r w:rsidRPr="008A3ADE">
        <w:rPr>
          <w:sz w:val="24"/>
          <w:szCs w:val="24"/>
          <w:lang w:val="en-GB"/>
        </w:rPr>
        <w:t xml:space="preserve"> </w:t>
      </w:r>
      <w:r>
        <w:rPr>
          <w:sz w:val="24"/>
          <w:szCs w:val="24"/>
          <w:lang w:val="en-GB"/>
        </w:rPr>
        <w:t xml:space="preserve">aiming for an </w:t>
      </w:r>
      <w:r w:rsidRPr="00C058FA">
        <w:rPr>
          <w:sz w:val="24"/>
          <w:szCs w:val="24"/>
          <w:lang w:val="en-GB"/>
        </w:rPr>
        <w:t>even more integrated market</w:t>
      </w:r>
      <w:r>
        <w:rPr>
          <w:sz w:val="24"/>
          <w:szCs w:val="24"/>
          <w:lang w:val="en-GB"/>
        </w:rPr>
        <w:t xml:space="preserve"> in the longer term? </w:t>
      </w:r>
    </w:p>
    <w:p w:rsidR="0066788E" w:rsidRDefault="0066788E" w:rsidP="0066788E">
      <w:pPr>
        <w:pStyle w:val="Corpo"/>
        <w:spacing w:before="120" w:after="120" w:line="276" w:lineRule="auto"/>
        <w:rPr>
          <w:sz w:val="24"/>
          <w:szCs w:val="24"/>
          <w:lang w:val="en-GB"/>
        </w:rPr>
      </w:pPr>
      <w:r w:rsidRPr="00C058FA">
        <w:rPr>
          <w:b/>
          <w:sz w:val="24"/>
          <w:szCs w:val="24"/>
          <w:lang w:val="en-GB"/>
        </w:rPr>
        <w:t xml:space="preserve">Question 3: </w:t>
      </w:r>
      <w:r w:rsidRPr="00C058FA">
        <w:rPr>
          <w:sz w:val="24"/>
          <w:szCs w:val="24"/>
          <w:lang w:val="en-GB"/>
        </w:rPr>
        <w:t>Wh</w:t>
      </w:r>
      <w:r>
        <w:rPr>
          <w:sz w:val="24"/>
          <w:szCs w:val="24"/>
          <w:lang w:val="en-GB"/>
        </w:rPr>
        <w:t xml:space="preserve">at </w:t>
      </w:r>
      <w:r w:rsidRPr="00C058FA">
        <w:rPr>
          <w:sz w:val="24"/>
          <w:szCs w:val="24"/>
          <w:lang w:val="en-GB"/>
        </w:rPr>
        <w:t xml:space="preserve">are the most important aspects </w:t>
      </w:r>
      <w:r>
        <w:rPr>
          <w:sz w:val="24"/>
          <w:szCs w:val="24"/>
          <w:lang w:val="en-GB"/>
        </w:rPr>
        <w:t>to take into account and to harmonize from a regulatory point of view for the creation of the wholesale market with implicit allocation</w:t>
      </w:r>
      <w:r w:rsidRPr="00C058FA">
        <w:rPr>
          <w:sz w:val="24"/>
          <w:szCs w:val="24"/>
          <w:lang w:val="en-GB"/>
        </w:rPr>
        <w:t>?</w:t>
      </w:r>
    </w:p>
    <w:p w:rsidR="0066788E" w:rsidRDefault="0066788E" w:rsidP="0066788E">
      <w:pPr>
        <w:pStyle w:val="Corpo"/>
        <w:spacing w:before="120" w:after="120" w:line="276" w:lineRule="auto"/>
        <w:rPr>
          <w:sz w:val="24"/>
          <w:szCs w:val="24"/>
          <w:lang w:val="en-GB"/>
        </w:rPr>
      </w:pPr>
      <w:r>
        <w:rPr>
          <w:b/>
          <w:sz w:val="24"/>
          <w:szCs w:val="24"/>
          <w:lang w:val="en-GB"/>
        </w:rPr>
        <w:t xml:space="preserve">Question 4: </w:t>
      </w:r>
      <w:r>
        <w:rPr>
          <w:sz w:val="24"/>
          <w:szCs w:val="24"/>
          <w:lang w:val="en-GB"/>
        </w:rPr>
        <w:t>W</w:t>
      </w:r>
      <w:r w:rsidRPr="00C058FA">
        <w:rPr>
          <w:sz w:val="24"/>
          <w:szCs w:val="24"/>
          <w:lang w:val="en-GB"/>
        </w:rPr>
        <w:t xml:space="preserve">hich is the best model </w:t>
      </w:r>
      <w:r>
        <w:rPr>
          <w:sz w:val="24"/>
          <w:szCs w:val="24"/>
          <w:lang w:val="en-GB"/>
        </w:rPr>
        <w:t>for the</w:t>
      </w:r>
      <w:r w:rsidRPr="00C058FA">
        <w:rPr>
          <w:sz w:val="24"/>
          <w:szCs w:val="24"/>
          <w:lang w:val="en-GB"/>
        </w:rPr>
        <w:t xml:space="preserve"> integration </w:t>
      </w:r>
      <w:r>
        <w:rPr>
          <w:sz w:val="24"/>
          <w:szCs w:val="24"/>
          <w:lang w:val="en-GB"/>
        </w:rPr>
        <w:t xml:space="preserve">of </w:t>
      </w:r>
      <w:r w:rsidRPr="00C058FA">
        <w:rPr>
          <w:sz w:val="24"/>
          <w:szCs w:val="24"/>
          <w:lang w:val="en-GB"/>
        </w:rPr>
        <w:t>Iberia</w:t>
      </w:r>
      <w:r>
        <w:rPr>
          <w:sz w:val="24"/>
          <w:szCs w:val="24"/>
          <w:lang w:val="en-GB"/>
        </w:rPr>
        <w:t xml:space="preserve"> in the longer term</w:t>
      </w:r>
      <w:r w:rsidRPr="00C058FA">
        <w:rPr>
          <w:sz w:val="24"/>
          <w:szCs w:val="24"/>
          <w:lang w:val="en-GB"/>
        </w:rPr>
        <w:t>?</w:t>
      </w:r>
      <w:r w:rsidRPr="007723C1">
        <w:rPr>
          <w:sz w:val="24"/>
          <w:szCs w:val="24"/>
          <w:lang w:val="en-GB"/>
        </w:rPr>
        <w:t xml:space="preserve"> </w:t>
      </w:r>
      <w:r>
        <w:rPr>
          <w:sz w:val="24"/>
          <w:szCs w:val="24"/>
          <w:lang w:val="en-GB"/>
        </w:rPr>
        <w:t>Market area model, trading region or others?</w:t>
      </w:r>
    </w:p>
    <w:p w:rsidR="0066788E" w:rsidRDefault="0066788E" w:rsidP="0066788E">
      <w:pPr>
        <w:pStyle w:val="Corpo"/>
        <w:spacing w:before="120" w:after="120" w:line="276" w:lineRule="auto"/>
        <w:rPr>
          <w:sz w:val="24"/>
          <w:szCs w:val="24"/>
          <w:lang w:val="en-GB"/>
        </w:rPr>
      </w:pPr>
      <w:r w:rsidRPr="00C058FA">
        <w:rPr>
          <w:b/>
          <w:sz w:val="24"/>
          <w:szCs w:val="24"/>
          <w:lang w:val="en-GB"/>
        </w:rPr>
        <w:t>Question 5:</w:t>
      </w:r>
      <w:r>
        <w:rPr>
          <w:b/>
          <w:sz w:val="24"/>
          <w:szCs w:val="24"/>
          <w:lang w:val="en-GB"/>
        </w:rPr>
        <w:t xml:space="preserve"> </w:t>
      </w:r>
      <w:r>
        <w:rPr>
          <w:sz w:val="24"/>
          <w:szCs w:val="24"/>
          <w:lang w:val="en-GB"/>
        </w:rPr>
        <w:t xml:space="preserve"> When and how the Balancing Network Code and the Interoperability Network Code should be implemented to contribute to the goal of the Iberian market? </w:t>
      </w:r>
      <w:r>
        <w:rPr>
          <w:b/>
          <w:sz w:val="24"/>
          <w:szCs w:val="24"/>
          <w:lang w:val="en-GB"/>
        </w:rPr>
        <w:t xml:space="preserve"> </w:t>
      </w:r>
    </w:p>
    <w:p w:rsidR="0066788E" w:rsidRDefault="0066788E" w:rsidP="0066788E">
      <w:pPr>
        <w:pStyle w:val="Corpo"/>
        <w:spacing w:before="120" w:after="120" w:line="276" w:lineRule="auto"/>
        <w:rPr>
          <w:sz w:val="24"/>
          <w:szCs w:val="24"/>
          <w:lang w:val="en-GB"/>
        </w:rPr>
      </w:pPr>
      <w:r w:rsidRPr="00C058FA">
        <w:rPr>
          <w:b/>
          <w:sz w:val="24"/>
          <w:szCs w:val="24"/>
          <w:lang w:val="en-GB"/>
        </w:rPr>
        <w:t xml:space="preserve">Question </w:t>
      </w:r>
      <w:r>
        <w:rPr>
          <w:b/>
          <w:sz w:val="24"/>
          <w:szCs w:val="24"/>
          <w:lang w:val="en-GB"/>
        </w:rPr>
        <w:t>6</w:t>
      </w:r>
      <w:r w:rsidRPr="00C058FA">
        <w:rPr>
          <w:b/>
          <w:sz w:val="24"/>
          <w:szCs w:val="24"/>
          <w:lang w:val="en-GB"/>
        </w:rPr>
        <w:t xml:space="preserve">: </w:t>
      </w:r>
      <w:r>
        <w:rPr>
          <w:sz w:val="24"/>
          <w:szCs w:val="24"/>
          <w:lang w:val="en-GB"/>
        </w:rPr>
        <w:t>I</w:t>
      </w:r>
      <w:r w:rsidRPr="00C058FA">
        <w:rPr>
          <w:sz w:val="24"/>
          <w:szCs w:val="24"/>
          <w:lang w:val="en-GB"/>
        </w:rPr>
        <w:t xml:space="preserve">dentify </w:t>
      </w:r>
      <w:r>
        <w:rPr>
          <w:sz w:val="24"/>
          <w:szCs w:val="24"/>
          <w:lang w:val="en-GB"/>
        </w:rPr>
        <w:t>any issue</w:t>
      </w:r>
      <w:r w:rsidRPr="00C058FA">
        <w:rPr>
          <w:sz w:val="24"/>
          <w:szCs w:val="24"/>
          <w:lang w:val="en-GB"/>
        </w:rPr>
        <w:t xml:space="preserve"> you think </w:t>
      </w:r>
      <w:r>
        <w:rPr>
          <w:sz w:val="24"/>
          <w:szCs w:val="24"/>
          <w:lang w:val="en-GB"/>
        </w:rPr>
        <w:t>is</w:t>
      </w:r>
      <w:r w:rsidRPr="00C058FA">
        <w:rPr>
          <w:sz w:val="24"/>
          <w:szCs w:val="24"/>
          <w:lang w:val="en-GB"/>
        </w:rPr>
        <w:t xml:space="preserve"> important to </w:t>
      </w:r>
      <w:r>
        <w:rPr>
          <w:sz w:val="24"/>
          <w:szCs w:val="24"/>
          <w:lang w:val="en-GB"/>
        </w:rPr>
        <w:t xml:space="preserve">achieve Further integration. </w:t>
      </w:r>
      <w:r w:rsidRPr="00C058FA">
        <w:rPr>
          <w:sz w:val="24"/>
          <w:szCs w:val="24"/>
          <w:lang w:val="en-GB"/>
        </w:rPr>
        <w:t>How would you set the timing and p</w:t>
      </w:r>
      <w:r>
        <w:rPr>
          <w:sz w:val="24"/>
          <w:szCs w:val="24"/>
          <w:lang w:val="en-GB"/>
        </w:rPr>
        <w:t>rioritization for the discussion/implementation</w:t>
      </w:r>
      <w:r w:rsidRPr="00C058FA">
        <w:rPr>
          <w:sz w:val="24"/>
          <w:szCs w:val="24"/>
          <w:lang w:val="en-GB"/>
        </w:rPr>
        <w:t xml:space="preserve"> on these issues?</w:t>
      </w:r>
    </w:p>
    <w:p w:rsidR="0066788E" w:rsidRPr="00342DD4" w:rsidRDefault="0066788E" w:rsidP="0066788E">
      <w:pPr>
        <w:pStyle w:val="Corpo"/>
        <w:spacing w:before="120" w:after="120" w:line="276" w:lineRule="auto"/>
        <w:rPr>
          <w:sz w:val="24"/>
          <w:szCs w:val="24"/>
          <w:lang w:val="en-GB"/>
        </w:rPr>
      </w:pPr>
      <w:r>
        <w:rPr>
          <w:sz w:val="24"/>
          <w:szCs w:val="24"/>
          <w:lang w:val="en-GB"/>
        </w:rPr>
        <w:t>A</w:t>
      </w:r>
      <w:r w:rsidRPr="00342DD4">
        <w:rPr>
          <w:sz w:val="24"/>
          <w:szCs w:val="24"/>
          <w:lang w:val="en-GB"/>
        </w:rPr>
        <w:t>ll interested parties</w:t>
      </w:r>
      <w:r>
        <w:rPr>
          <w:sz w:val="24"/>
          <w:szCs w:val="24"/>
          <w:lang w:val="en-GB"/>
        </w:rPr>
        <w:t xml:space="preserve"> are invited</w:t>
      </w:r>
      <w:r w:rsidRPr="00342DD4">
        <w:rPr>
          <w:sz w:val="24"/>
          <w:szCs w:val="24"/>
          <w:lang w:val="en-GB"/>
        </w:rPr>
        <w:t xml:space="preserve"> to provide comments to the consultation paper by </w:t>
      </w:r>
      <w:r>
        <w:rPr>
          <w:sz w:val="24"/>
          <w:szCs w:val="24"/>
          <w:lang w:val="en-GB"/>
        </w:rPr>
        <w:t>1</w:t>
      </w:r>
      <w:r w:rsidRPr="00342DD4">
        <w:rPr>
          <w:sz w:val="24"/>
          <w:szCs w:val="24"/>
          <w:lang w:val="en-GB"/>
        </w:rPr>
        <w:t>5</w:t>
      </w:r>
      <w:r w:rsidRPr="00342DD4">
        <w:rPr>
          <w:sz w:val="24"/>
          <w:szCs w:val="24"/>
          <w:vertAlign w:val="superscript"/>
          <w:lang w:val="en-GB"/>
        </w:rPr>
        <w:t>th</w:t>
      </w:r>
      <w:r>
        <w:rPr>
          <w:sz w:val="24"/>
          <w:szCs w:val="24"/>
          <w:lang w:val="en-GB"/>
        </w:rPr>
        <w:t xml:space="preserve"> September 2014</w:t>
      </w:r>
      <w:r w:rsidRPr="00342DD4">
        <w:rPr>
          <w:sz w:val="24"/>
          <w:szCs w:val="24"/>
          <w:lang w:val="en-GB"/>
        </w:rPr>
        <w:t xml:space="preserve">, to </w:t>
      </w:r>
      <w:hyperlink r:id="rId12" w:history="1">
        <w:r w:rsidRPr="00342DD4">
          <w:rPr>
            <w:rStyle w:val="Hipervnculo"/>
            <w:sz w:val="24"/>
            <w:szCs w:val="24"/>
          </w:rPr>
          <w:t>mibgas@cnmc.es</w:t>
        </w:r>
      </w:hyperlink>
      <w:r w:rsidRPr="00342DD4">
        <w:rPr>
          <w:color w:val="1F497D"/>
          <w:sz w:val="24"/>
          <w:szCs w:val="24"/>
        </w:rPr>
        <w:t xml:space="preserve"> and </w:t>
      </w:r>
      <w:hyperlink r:id="rId13" w:history="1">
        <w:r w:rsidRPr="00342DD4">
          <w:rPr>
            <w:rStyle w:val="Hipervnculo"/>
            <w:sz w:val="24"/>
            <w:szCs w:val="24"/>
          </w:rPr>
          <w:t>mibgas_models@erse.pt</w:t>
        </w:r>
      </w:hyperlink>
      <w:r>
        <w:rPr>
          <w:color w:val="1F497D"/>
          <w:sz w:val="24"/>
          <w:szCs w:val="24"/>
        </w:rPr>
        <w:t xml:space="preserve">. </w:t>
      </w:r>
      <w:r w:rsidRPr="00342DD4">
        <w:rPr>
          <w:sz w:val="24"/>
          <w:szCs w:val="24"/>
          <w:lang w:val="en-GB"/>
        </w:rPr>
        <w:t>All comments received will subsequently be published on the Agency’s website.</w:t>
      </w:r>
    </w:p>
    <w:p w:rsidR="0066788E" w:rsidRDefault="0066788E" w:rsidP="0066788E">
      <w:pPr>
        <w:pStyle w:val="Corpo"/>
        <w:spacing w:before="120" w:after="120" w:line="276" w:lineRule="auto"/>
        <w:rPr>
          <w:rFonts w:eastAsiaTheme="majorEastAsia" w:cstheme="majorBidi"/>
          <w:b/>
          <w:bCs/>
          <w:color w:val="365F91" w:themeColor="accent1" w:themeShade="BF"/>
          <w:sz w:val="28"/>
          <w:szCs w:val="28"/>
          <w:lang w:val="en-GB"/>
        </w:rPr>
      </w:pPr>
      <w:r>
        <w:rPr>
          <w:lang w:val="en-GB"/>
        </w:rPr>
        <w:br w:type="page"/>
      </w:r>
    </w:p>
    <w:p w:rsidR="0066788E" w:rsidRDefault="0066788E" w:rsidP="00081FF2"/>
    <w:p w:rsidR="00081FF2" w:rsidRPr="001A53A4" w:rsidRDefault="00081FF2" w:rsidP="00B0694B">
      <w:pPr>
        <w:pStyle w:val="Ttulo1"/>
        <w:numPr>
          <w:ilvl w:val="0"/>
          <w:numId w:val="27"/>
        </w:numPr>
        <w:spacing w:before="0" w:after="240" w:line="240" w:lineRule="auto"/>
        <w:rPr>
          <w:rFonts w:cs="Arial"/>
        </w:rPr>
      </w:pPr>
      <w:bookmarkStart w:id="14" w:name="_Toc306016475"/>
      <w:bookmarkStart w:id="15" w:name="_Toc391393203"/>
      <w:bookmarkStart w:id="16" w:name="_Toc398643828"/>
      <w:r w:rsidRPr="001A53A4">
        <w:t>Outcome of the public consultation</w:t>
      </w:r>
      <w:bookmarkStart w:id="17" w:name="_Toc306016476"/>
      <w:bookmarkEnd w:id="14"/>
      <w:r w:rsidRPr="001A53A4">
        <w:t xml:space="preserve">. </w:t>
      </w:r>
      <w:r w:rsidRPr="001A53A4">
        <w:rPr>
          <w:rFonts w:cs="Arial"/>
        </w:rPr>
        <w:t>Summary of Responses received</w:t>
      </w:r>
      <w:bookmarkEnd w:id="15"/>
      <w:bookmarkEnd w:id="16"/>
    </w:p>
    <w:p w:rsidR="00CB20F4" w:rsidRDefault="00081FF2" w:rsidP="00081FF2">
      <w:pPr>
        <w:autoSpaceDE w:val="0"/>
        <w:autoSpaceDN w:val="0"/>
        <w:adjustRightInd w:val="0"/>
        <w:rPr>
          <w:bCs/>
          <w:highlight w:val="yellow"/>
          <w:lang w:eastAsia="en-IE"/>
        </w:rPr>
      </w:pPr>
      <w:r w:rsidRPr="000A3BFF">
        <w:rPr>
          <w:bCs/>
          <w:highlight w:val="yellow"/>
          <w:lang w:eastAsia="en-IE"/>
        </w:rPr>
        <w:t xml:space="preserve">As a result of the public consultation we received </w:t>
      </w:r>
      <w:r w:rsidR="000A3BFF">
        <w:rPr>
          <w:bCs/>
          <w:highlight w:val="yellow"/>
          <w:lang w:eastAsia="en-IE"/>
        </w:rPr>
        <w:t xml:space="preserve">xx </w:t>
      </w:r>
      <w:r w:rsidRPr="000A3BFF">
        <w:rPr>
          <w:bCs/>
          <w:highlight w:val="yellow"/>
          <w:lang w:eastAsia="en-IE"/>
        </w:rPr>
        <w:t>responses from the following types of stakeholders:</w:t>
      </w:r>
      <w:r w:rsidR="00CB20F4">
        <w:rPr>
          <w:bCs/>
          <w:highlight w:val="yellow"/>
          <w:lang w:eastAsia="en-IE"/>
        </w:rPr>
        <w:t xml:space="preserve"> </w:t>
      </w:r>
      <w:r w:rsidRPr="000A3BFF">
        <w:rPr>
          <w:bCs/>
          <w:highlight w:val="yellow"/>
          <w:lang w:eastAsia="en-IE"/>
        </w:rPr>
        <w:t>energy supply companies (</w:t>
      </w:r>
      <w:r w:rsidR="00CB20F4">
        <w:rPr>
          <w:bCs/>
          <w:highlight w:val="yellow"/>
          <w:lang w:eastAsia="en-IE"/>
        </w:rPr>
        <w:t>x</w:t>
      </w:r>
      <w:r w:rsidRPr="000A3BFF">
        <w:rPr>
          <w:bCs/>
          <w:highlight w:val="yellow"/>
          <w:lang w:eastAsia="en-IE"/>
        </w:rPr>
        <w:t xml:space="preserve"> responses), industry associations ( responses),), authorities (3 responses) and</w:t>
      </w:r>
      <w:r w:rsidR="00CB20F4">
        <w:rPr>
          <w:bCs/>
          <w:highlight w:val="yellow"/>
          <w:lang w:eastAsia="en-IE"/>
        </w:rPr>
        <w:t xml:space="preserve"> …</w:t>
      </w:r>
      <w:r w:rsidRPr="000A3BFF">
        <w:rPr>
          <w:bCs/>
          <w:highlight w:val="yellow"/>
          <w:lang w:eastAsia="en-IE"/>
        </w:rPr>
        <w:t xml:space="preserve">. </w:t>
      </w:r>
    </w:p>
    <w:p w:rsidR="00081FF2" w:rsidRPr="001A53A4" w:rsidRDefault="00081FF2" w:rsidP="00081FF2">
      <w:pPr>
        <w:autoSpaceDE w:val="0"/>
        <w:autoSpaceDN w:val="0"/>
        <w:adjustRightInd w:val="0"/>
        <w:rPr>
          <w:bCs/>
          <w:lang w:eastAsia="en-IE"/>
        </w:rPr>
      </w:pPr>
      <w:r w:rsidRPr="000A3BFF">
        <w:rPr>
          <w:bCs/>
          <w:highlight w:val="yellow"/>
          <w:lang w:eastAsia="en-IE"/>
        </w:rPr>
        <w:t>Table 1 provides a list of the respondents and table 2 an overview of the countries of origin.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811"/>
        <w:gridCol w:w="1418"/>
        <w:gridCol w:w="1525"/>
      </w:tblGrid>
      <w:tr w:rsidR="00081FF2" w:rsidRPr="001A53A4" w:rsidTr="00081FF2">
        <w:tc>
          <w:tcPr>
            <w:tcW w:w="534" w:type="dxa"/>
            <w:shd w:val="clear" w:color="auto" w:fill="336699"/>
          </w:tcPr>
          <w:p w:rsidR="00081FF2" w:rsidRPr="001A53A4" w:rsidRDefault="00081FF2" w:rsidP="00081FF2">
            <w:pPr>
              <w:rPr>
                <w:sz w:val="20"/>
              </w:rPr>
            </w:pPr>
          </w:p>
        </w:tc>
        <w:tc>
          <w:tcPr>
            <w:tcW w:w="5811" w:type="dxa"/>
            <w:shd w:val="clear" w:color="auto" w:fill="336699"/>
            <w:vAlign w:val="center"/>
          </w:tcPr>
          <w:p w:rsidR="00081FF2" w:rsidRPr="001A53A4" w:rsidRDefault="00CB20F4" w:rsidP="00081FF2">
            <w:pPr>
              <w:spacing w:after="120"/>
              <w:jc w:val="center"/>
              <w:rPr>
                <w:color w:val="FFFFFF"/>
                <w:sz w:val="20"/>
              </w:rPr>
            </w:pPr>
            <w:r w:rsidRPr="001A53A4">
              <w:rPr>
                <w:color w:val="FFFFFF"/>
                <w:sz w:val="20"/>
              </w:rPr>
              <w:t>Organization</w:t>
            </w:r>
          </w:p>
        </w:tc>
        <w:tc>
          <w:tcPr>
            <w:tcW w:w="1418" w:type="dxa"/>
            <w:shd w:val="clear" w:color="auto" w:fill="336699"/>
            <w:vAlign w:val="center"/>
          </w:tcPr>
          <w:p w:rsidR="00081FF2" w:rsidRPr="001A53A4" w:rsidRDefault="00081FF2" w:rsidP="00081FF2">
            <w:pPr>
              <w:spacing w:after="120"/>
              <w:jc w:val="center"/>
              <w:rPr>
                <w:color w:val="FFFFFF"/>
                <w:sz w:val="20"/>
              </w:rPr>
            </w:pPr>
            <w:r w:rsidRPr="001A53A4">
              <w:rPr>
                <w:color w:val="FFFFFF"/>
                <w:sz w:val="20"/>
              </w:rPr>
              <w:t>Abbreviated name</w:t>
            </w:r>
          </w:p>
        </w:tc>
        <w:tc>
          <w:tcPr>
            <w:tcW w:w="1525" w:type="dxa"/>
            <w:shd w:val="clear" w:color="auto" w:fill="336699"/>
            <w:vAlign w:val="center"/>
          </w:tcPr>
          <w:p w:rsidR="00081FF2" w:rsidRPr="001A53A4" w:rsidRDefault="00081FF2" w:rsidP="00081FF2">
            <w:pPr>
              <w:spacing w:after="120"/>
              <w:jc w:val="center"/>
              <w:rPr>
                <w:color w:val="FFFFFF"/>
                <w:sz w:val="20"/>
              </w:rPr>
            </w:pPr>
            <w:r w:rsidRPr="001A53A4">
              <w:rPr>
                <w:color w:val="FFFFFF"/>
                <w:sz w:val="20"/>
              </w:rPr>
              <w:t>Country of origin</w:t>
            </w:r>
          </w:p>
        </w:tc>
      </w:tr>
      <w:tr w:rsidR="00081FF2" w:rsidRPr="001A53A4" w:rsidTr="00081FF2">
        <w:tc>
          <w:tcPr>
            <w:tcW w:w="534" w:type="dxa"/>
            <w:shd w:val="clear" w:color="auto" w:fill="DBE5F1"/>
            <w:vAlign w:val="center"/>
          </w:tcPr>
          <w:p w:rsidR="00081FF2" w:rsidRPr="001A53A4" w:rsidRDefault="00081FF2" w:rsidP="00081FF2">
            <w:pPr>
              <w:spacing w:before="60" w:after="60"/>
              <w:jc w:val="left"/>
              <w:rPr>
                <w:sz w:val="18"/>
                <w:szCs w:val="18"/>
              </w:rPr>
            </w:pPr>
          </w:p>
        </w:tc>
        <w:tc>
          <w:tcPr>
            <w:tcW w:w="5811" w:type="dxa"/>
            <w:shd w:val="clear" w:color="auto" w:fill="DBE5F1"/>
            <w:vAlign w:val="center"/>
          </w:tcPr>
          <w:p w:rsidR="00081FF2" w:rsidRPr="001A53A4" w:rsidRDefault="00081FF2" w:rsidP="00081FF2">
            <w:pPr>
              <w:spacing w:before="60" w:after="60"/>
              <w:jc w:val="left"/>
              <w:rPr>
                <w:b/>
                <w:sz w:val="18"/>
                <w:szCs w:val="18"/>
              </w:rPr>
            </w:pPr>
            <w:r w:rsidRPr="001A53A4">
              <w:rPr>
                <w:b/>
              </w:rPr>
              <w:t>Respondent Group – Energy Supply Companies</w:t>
            </w:r>
          </w:p>
        </w:tc>
        <w:tc>
          <w:tcPr>
            <w:tcW w:w="1418" w:type="dxa"/>
            <w:shd w:val="clear" w:color="auto" w:fill="DBE5F1"/>
            <w:vAlign w:val="center"/>
          </w:tcPr>
          <w:p w:rsidR="00081FF2" w:rsidRPr="001A53A4" w:rsidRDefault="00081FF2" w:rsidP="00081FF2">
            <w:pPr>
              <w:spacing w:before="60" w:after="60"/>
              <w:jc w:val="left"/>
              <w:rPr>
                <w:sz w:val="18"/>
                <w:szCs w:val="18"/>
              </w:rPr>
            </w:pPr>
          </w:p>
        </w:tc>
        <w:tc>
          <w:tcPr>
            <w:tcW w:w="1525" w:type="dxa"/>
            <w:shd w:val="clear" w:color="auto" w:fill="DBE5F1"/>
            <w:vAlign w:val="center"/>
          </w:tcPr>
          <w:p w:rsidR="00081FF2" w:rsidRPr="001A53A4" w:rsidRDefault="00081FF2" w:rsidP="00081FF2">
            <w:pPr>
              <w:spacing w:before="60" w:after="60"/>
              <w:jc w:val="left"/>
              <w:rPr>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r>
              <w:rPr>
                <w:sz w:val="18"/>
                <w:szCs w:val="18"/>
              </w:rPr>
              <w:t>1</w:t>
            </w: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r>
              <w:rPr>
                <w:sz w:val="18"/>
                <w:szCs w:val="18"/>
              </w:rPr>
              <w:t>2</w:t>
            </w: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r>
              <w:rPr>
                <w:sz w:val="18"/>
                <w:szCs w:val="18"/>
              </w:rPr>
              <w:t>3</w:t>
            </w: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r>
              <w:rPr>
                <w:sz w:val="18"/>
                <w:szCs w:val="18"/>
              </w:rPr>
              <w:t>4</w:t>
            </w: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c>
          <w:tcPr>
            <w:tcW w:w="534" w:type="dxa"/>
            <w:shd w:val="clear" w:color="auto" w:fill="DBE5F1"/>
            <w:vAlign w:val="center"/>
          </w:tcPr>
          <w:p w:rsidR="00081FF2" w:rsidRPr="001A53A4" w:rsidRDefault="00081FF2" w:rsidP="00081FF2">
            <w:pPr>
              <w:spacing w:before="60" w:after="60"/>
              <w:jc w:val="left"/>
              <w:rPr>
                <w:sz w:val="18"/>
                <w:szCs w:val="18"/>
              </w:rPr>
            </w:pPr>
          </w:p>
        </w:tc>
        <w:tc>
          <w:tcPr>
            <w:tcW w:w="5811" w:type="dxa"/>
            <w:shd w:val="clear" w:color="auto" w:fill="DBE5F1"/>
            <w:vAlign w:val="center"/>
          </w:tcPr>
          <w:p w:rsidR="00081FF2" w:rsidRPr="001A53A4" w:rsidRDefault="00081FF2" w:rsidP="00081FF2">
            <w:pPr>
              <w:spacing w:before="60" w:after="60"/>
              <w:jc w:val="left"/>
              <w:rPr>
                <w:b/>
                <w:sz w:val="18"/>
                <w:szCs w:val="18"/>
              </w:rPr>
            </w:pPr>
            <w:r w:rsidRPr="001A53A4">
              <w:rPr>
                <w:b/>
              </w:rPr>
              <w:t xml:space="preserve">Respondent Group – </w:t>
            </w:r>
            <w:r>
              <w:rPr>
                <w:b/>
              </w:rPr>
              <w:t xml:space="preserve">TSO and </w:t>
            </w:r>
            <w:r w:rsidRPr="001A53A4">
              <w:rPr>
                <w:b/>
              </w:rPr>
              <w:t>DSOs</w:t>
            </w:r>
            <w:r w:rsidRPr="001A53A4">
              <w:rPr>
                <w:b/>
                <w:sz w:val="18"/>
                <w:szCs w:val="18"/>
              </w:rPr>
              <w:t xml:space="preserve"> </w:t>
            </w:r>
          </w:p>
        </w:tc>
        <w:tc>
          <w:tcPr>
            <w:tcW w:w="1418" w:type="dxa"/>
            <w:shd w:val="clear" w:color="auto" w:fill="DBE5F1"/>
            <w:vAlign w:val="center"/>
          </w:tcPr>
          <w:p w:rsidR="00081FF2" w:rsidRPr="001A53A4" w:rsidRDefault="00081FF2" w:rsidP="00081FF2">
            <w:pPr>
              <w:spacing w:before="60" w:after="60"/>
              <w:jc w:val="left"/>
              <w:rPr>
                <w:sz w:val="18"/>
                <w:szCs w:val="18"/>
              </w:rPr>
            </w:pPr>
          </w:p>
        </w:tc>
        <w:tc>
          <w:tcPr>
            <w:tcW w:w="1525" w:type="dxa"/>
            <w:shd w:val="clear" w:color="auto" w:fill="DBE5F1"/>
            <w:vAlign w:val="center"/>
          </w:tcPr>
          <w:p w:rsidR="00081FF2" w:rsidRPr="001A53A4" w:rsidRDefault="00081FF2" w:rsidP="00081FF2">
            <w:pPr>
              <w:spacing w:before="60" w:after="60"/>
              <w:jc w:val="left"/>
              <w:rPr>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c>
          <w:tcPr>
            <w:tcW w:w="534" w:type="dxa"/>
            <w:shd w:val="clear" w:color="auto" w:fill="DBE5F1"/>
            <w:vAlign w:val="center"/>
          </w:tcPr>
          <w:p w:rsidR="00081FF2" w:rsidRPr="001A53A4" w:rsidRDefault="00081FF2" w:rsidP="00081FF2">
            <w:pPr>
              <w:spacing w:before="60" w:after="60"/>
              <w:jc w:val="left"/>
              <w:rPr>
                <w:sz w:val="18"/>
                <w:szCs w:val="18"/>
              </w:rPr>
            </w:pPr>
          </w:p>
        </w:tc>
        <w:tc>
          <w:tcPr>
            <w:tcW w:w="5811" w:type="dxa"/>
            <w:shd w:val="clear" w:color="auto" w:fill="DBE5F1"/>
            <w:vAlign w:val="center"/>
          </w:tcPr>
          <w:p w:rsidR="00081FF2" w:rsidRPr="001A53A4" w:rsidRDefault="00081FF2" w:rsidP="00081FF2">
            <w:pPr>
              <w:spacing w:before="60" w:after="60"/>
              <w:jc w:val="left"/>
              <w:rPr>
                <w:b/>
                <w:sz w:val="18"/>
                <w:szCs w:val="18"/>
              </w:rPr>
            </w:pPr>
            <w:r w:rsidRPr="001A53A4">
              <w:rPr>
                <w:b/>
              </w:rPr>
              <w:t>Respondent Group - Industry Associations</w:t>
            </w:r>
          </w:p>
        </w:tc>
        <w:tc>
          <w:tcPr>
            <w:tcW w:w="1418" w:type="dxa"/>
            <w:shd w:val="clear" w:color="auto" w:fill="DBE5F1"/>
            <w:vAlign w:val="center"/>
          </w:tcPr>
          <w:p w:rsidR="00081FF2" w:rsidRPr="001A53A4" w:rsidRDefault="00081FF2" w:rsidP="00081FF2">
            <w:pPr>
              <w:spacing w:before="60" w:after="60"/>
              <w:jc w:val="left"/>
              <w:rPr>
                <w:sz w:val="18"/>
                <w:szCs w:val="18"/>
              </w:rPr>
            </w:pPr>
          </w:p>
        </w:tc>
        <w:tc>
          <w:tcPr>
            <w:tcW w:w="1525" w:type="dxa"/>
            <w:shd w:val="clear" w:color="auto" w:fill="DBE5F1"/>
            <w:vAlign w:val="center"/>
          </w:tcPr>
          <w:p w:rsidR="00081FF2" w:rsidRPr="001A53A4" w:rsidRDefault="00081FF2" w:rsidP="00081FF2">
            <w:pPr>
              <w:spacing w:before="60" w:after="60"/>
              <w:jc w:val="left"/>
              <w:rPr>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c>
          <w:tcPr>
            <w:tcW w:w="534" w:type="dxa"/>
            <w:shd w:val="clear" w:color="auto" w:fill="DBE5F1"/>
            <w:vAlign w:val="center"/>
          </w:tcPr>
          <w:p w:rsidR="00081FF2" w:rsidRPr="001A53A4" w:rsidRDefault="00081FF2" w:rsidP="00081FF2">
            <w:pPr>
              <w:spacing w:before="60" w:after="60"/>
              <w:jc w:val="left"/>
              <w:rPr>
                <w:sz w:val="18"/>
                <w:szCs w:val="18"/>
              </w:rPr>
            </w:pPr>
          </w:p>
        </w:tc>
        <w:tc>
          <w:tcPr>
            <w:tcW w:w="5811" w:type="dxa"/>
            <w:shd w:val="clear" w:color="auto" w:fill="DBE5F1"/>
            <w:vAlign w:val="center"/>
          </w:tcPr>
          <w:p w:rsidR="00081FF2" w:rsidRPr="001A53A4" w:rsidRDefault="00081FF2" w:rsidP="00081FF2">
            <w:pPr>
              <w:spacing w:before="60" w:after="60"/>
              <w:jc w:val="left"/>
              <w:rPr>
                <w:b/>
                <w:sz w:val="18"/>
                <w:szCs w:val="18"/>
              </w:rPr>
            </w:pPr>
            <w:r w:rsidRPr="001A53A4">
              <w:rPr>
                <w:b/>
              </w:rPr>
              <w:t>Respondent Group - Authorities</w:t>
            </w:r>
          </w:p>
        </w:tc>
        <w:tc>
          <w:tcPr>
            <w:tcW w:w="1418" w:type="dxa"/>
            <w:shd w:val="clear" w:color="auto" w:fill="DBE5F1"/>
            <w:vAlign w:val="center"/>
          </w:tcPr>
          <w:p w:rsidR="00081FF2" w:rsidRPr="001A53A4" w:rsidRDefault="00081FF2" w:rsidP="00081FF2">
            <w:pPr>
              <w:spacing w:before="60" w:after="60"/>
              <w:jc w:val="left"/>
              <w:rPr>
                <w:sz w:val="18"/>
                <w:szCs w:val="18"/>
              </w:rPr>
            </w:pPr>
          </w:p>
        </w:tc>
        <w:tc>
          <w:tcPr>
            <w:tcW w:w="1525" w:type="dxa"/>
            <w:shd w:val="clear" w:color="auto" w:fill="DBE5F1"/>
            <w:vAlign w:val="center"/>
          </w:tcPr>
          <w:p w:rsidR="00081FF2" w:rsidRPr="001A53A4" w:rsidRDefault="00081FF2" w:rsidP="00081FF2">
            <w:pPr>
              <w:spacing w:before="60" w:after="60"/>
              <w:jc w:val="left"/>
              <w:rPr>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rPr>
          <w:trHeight w:val="292"/>
        </w:trPr>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rPr>
          <w:trHeight w:val="292"/>
        </w:trPr>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rPr>
          <w:trHeight w:val="292"/>
        </w:trPr>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b/>
                <w:sz w:val="18"/>
                <w:szCs w:val="18"/>
              </w:rPr>
            </w:pPr>
            <w:r w:rsidRPr="001A53A4">
              <w:rPr>
                <w:b/>
              </w:rPr>
              <w:t xml:space="preserve">Respondent Group </w:t>
            </w:r>
            <w:r>
              <w:rPr>
                <w:b/>
              </w:rPr>
              <w:t>–</w:t>
            </w:r>
            <w:r w:rsidRPr="001A53A4">
              <w:rPr>
                <w:b/>
              </w:rPr>
              <w:t xml:space="preserve"> </w:t>
            </w:r>
            <w:r>
              <w:rPr>
                <w:b/>
              </w:rPr>
              <w:t>Market Operators</w:t>
            </w:r>
          </w:p>
        </w:tc>
        <w:tc>
          <w:tcPr>
            <w:tcW w:w="1418" w:type="dxa"/>
            <w:vAlign w:val="center"/>
          </w:tcPr>
          <w:p w:rsidR="00081FF2" w:rsidRPr="001A53A4" w:rsidRDefault="00081FF2" w:rsidP="00081FF2">
            <w:pPr>
              <w:spacing w:before="60" w:after="60"/>
              <w:jc w:val="left"/>
              <w:rPr>
                <w:sz w:val="18"/>
                <w:szCs w:val="18"/>
              </w:rPr>
            </w:pPr>
          </w:p>
        </w:tc>
        <w:tc>
          <w:tcPr>
            <w:tcW w:w="1525" w:type="dxa"/>
            <w:vAlign w:val="center"/>
          </w:tcPr>
          <w:p w:rsidR="00081FF2" w:rsidRPr="001A53A4" w:rsidRDefault="00081FF2" w:rsidP="00081FF2">
            <w:pPr>
              <w:spacing w:before="60" w:after="60"/>
              <w:jc w:val="left"/>
              <w:rPr>
                <w:sz w:val="18"/>
                <w:szCs w:val="18"/>
              </w:rPr>
            </w:pPr>
          </w:p>
        </w:tc>
      </w:tr>
      <w:tr w:rsidR="00081FF2" w:rsidRPr="001A53A4" w:rsidTr="00081FF2">
        <w:trPr>
          <w:trHeight w:val="292"/>
        </w:trPr>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rPr>
          <w:trHeight w:val="292"/>
        </w:trPr>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bl>
    <w:p w:rsidR="00081FF2" w:rsidRPr="001A53A4" w:rsidRDefault="00081FF2" w:rsidP="00081FF2">
      <w:pPr>
        <w:pStyle w:val="Descripcin"/>
      </w:pPr>
      <w:r w:rsidRPr="001A53A4">
        <w:t xml:space="preserve">Table </w:t>
      </w:r>
      <w:r w:rsidR="00B457AC">
        <w:fldChar w:fldCharType="begin"/>
      </w:r>
      <w:r w:rsidR="00B457AC">
        <w:instrText xml:space="preserve"> SEQ Table \* ARABIC </w:instrText>
      </w:r>
      <w:r w:rsidR="00B457AC">
        <w:fldChar w:fldCharType="separate"/>
      </w:r>
      <w:r w:rsidRPr="001A53A4">
        <w:t>1</w:t>
      </w:r>
      <w:r w:rsidR="00B457AC">
        <w:fldChar w:fldCharType="end"/>
      </w:r>
      <w:r w:rsidRPr="001A53A4">
        <w:t xml:space="preserve"> - Overview of respondents – Respondent group</w:t>
      </w:r>
    </w:p>
    <w:p w:rsidR="00081FF2" w:rsidRPr="001A53A4" w:rsidRDefault="00081FF2" w:rsidP="00081FF2"/>
    <w:tbl>
      <w:tblPr>
        <w:tblW w:w="0" w:type="auto"/>
        <w:jc w:val="center"/>
        <w:tblBorders>
          <w:top w:val="single" w:sz="4" w:space="0" w:color="336699"/>
          <w:left w:val="single" w:sz="4" w:space="0" w:color="336699"/>
          <w:bottom w:val="single" w:sz="4" w:space="0" w:color="336699"/>
          <w:right w:val="single" w:sz="4" w:space="0" w:color="336699"/>
          <w:insideH w:val="single" w:sz="4" w:space="0" w:color="336699"/>
          <w:insideV w:val="single" w:sz="4" w:space="0" w:color="336699"/>
        </w:tblBorders>
        <w:tblLayout w:type="fixed"/>
        <w:tblLook w:val="01E0" w:firstRow="1" w:lastRow="1" w:firstColumn="1" w:lastColumn="1" w:noHBand="0" w:noVBand="0"/>
      </w:tblPr>
      <w:tblGrid>
        <w:gridCol w:w="1950"/>
        <w:gridCol w:w="2639"/>
      </w:tblGrid>
      <w:tr w:rsidR="00081FF2" w:rsidRPr="001A53A4" w:rsidTr="00081FF2">
        <w:trPr>
          <w:tblHeader/>
          <w:jc w:val="center"/>
        </w:trPr>
        <w:tc>
          <w:tcPr>
            <w:tcW w:w="1950" w:type="dxa"/>
            <w:tcBorders>
              <w:top w:val="single" w:sz="4" w:space="0" w:color="auto"/>
              <w:left w:val="single" w:sz="4" w:space="0" w:color="auto"/>
              <w:bottom w:val="single" w:sz="4" w:space="0" w:color="auto"/>
              <w:right w:val="single" w:sz="4" w:space="0" w:color="auto"/>
            </w:tcBorders>
            <w:shd w:val="clear" w:color="auto" w:fill="336699"/>
            <w:vAlign w:val="center"/>
          </w:tcPr>
          <w:p w:rsidR="00081FF2" w:rsidRPr="001A53A4" w:rsidRDefault="00081FF2" w:rsidP="00081FF2">
            <w:pPr>
              <w:pStyle w:val="TextinTableHeader"/>
              <w:rPr>
                <w:b/>
                <w:sz w:val="20"/>
              </w:rPr>
            </w:pPr>
            <w:r w:rsidRPr="001A53A4">
              <w:rPr>
                <w:b/>
                <w:sz w:val="20"/>
              </w:rPr>
              <w:lastRenderedPageBreak/>
              <w:t>Country of origin</w:t>
            </w:r>
          </w:p>
        </w:tc>
        <w:tc>
          <w:tcPr>
            <w:tcW w:w="2639" w:type="dxa"/>
            <w:tcBorders>
              <w:top w:val="single" w:sz="4" w:space="0" w:color="auto"/>
              <w:left w:val="single" w:sz="4" w:space="0" w:color="auto"/>
              <w:bottom w:val="single" w:sz="4" w:space="0" w:color="auto"/>
              <w:right w:val="single" w:sz="4" w:space="0" w:color="auto"/>
            </w:tcBorders>
            <w:shd w:val="clear" w:color="auto" w:fill="336699"/>
            <w:vAlign w:val="center"/>
          </w:tcPr>
          <w:p w:rsidR="00081FF2" w:rsidRPr="001A53A4" w:rsidRDefault="00081FF2" w:rsidP="00081FF2">
            <w:pPr>
              <w:pStyle w:val="TextinTableHeader"/>
              <w:rPr>
                <w:b/>
                <w:sz w:val="20"/>
              </w:rPr>
            </w:pPr>
            <w:r w:rsidRPr="001A53A4">
              <w:rPr>
                <w:b/>
                <w:sz w:val="20"/>
              </w:rPr>
              <w:t xml:space="preserve">Number of respondents </w:t>
            </w:r>
          </w:p>
        </w:tc>
      </w:tr>
      <w:tr w:rsidR="00081FF2" w:rsidRPr="001A53A4" w:rsidTr="00081FF2">
        <w:trPr>
          <w:tblHeader/>
          <w:jc w:val="center"/>
        </w:trPr>
        <w:tc>
          <w:tcPr>
            <w:tcW w:w="1950" w:type="dxa"/>
            <w:tcBorders>
              <w:top w:val="single" w:sz="4" w:space="0" w:color="auto"/>
              <w:left w:val="single" w:sz="4" w:space="0" w:color="auto"/>
              <w:bottom w:val="single" w:sz="4" w:space="0" w:color="auto"/>
              <w:right w:val="single" w:sz="4" w:space="0" w:color="auto"/>
            </w:tcBorders>
            <w:vAlign w:val="center"/>
          </w:tcPr>
          <w:p w:rsidR="00081FF2" w:rsidRPr="001A53A4" w:rsidRDefault="00081FF2" w:rsidP="005151AB">
            <w:pPr>
              <w:pStyle w:val="TextinTableHeader"/>
              <w:jc w:val="center"/>
              <w:rPr>
                <w:color w:val="auto"/>
                <w:sz w:val="20"/>
              </w:rPr>
            </w:pPr>
            <w:r w:rsidRPr="001A53A4">
              <w:rPr>
                <w:color w:val="auto"/>
                <w:sz w:val="20"/>
              </w:rPr>
              <w:t>E U</w:t>
            </w:r>
          </w:p>
        </w:tc>
        <w:tc>
          <w:tcPr>
            <w:tcW w:w="2639" w:type="dxa"/>
            <w:tcBorders>
              <w:top w:val="single" w:sz="4" w:space="0" w:color="auto"/>
              <w:left w:val="single" w:sz="4" w:space="0" w:color="auto"/>
              <w:bottom w:val="single" w:sz="4" w:space="0" w:color="auto"/>
              <w:right w:val="single" w:sz="4" w:space="0" w:color="auto"/>
            </w:tcBorders>
            <w:vAlign w:val="center"/>
          </w:tcPr>
          <w:p w:rsidR="00081FF2" w:rsidRPr="001A53A4" w:rsidRDefault="00081FF2" w:rsidP="00081FF2">
            <w:pPr>
              <w:pStyle w:val="TextinTableHeader"/>
              <w:jc w:val="center"/>
              <w:rPr>
                <w:color w:val="auto"/>
                <w:sz w:val="20"/>
              </w:rPr>
            </w:pPr>
          </w:p>
        </w:tc>
      </w:tr>
      <w:tr w:rsidR="00081FF2" w:rsidRPr="001A53A4" w:rsidTr="00081FF2">
        <w:trPr>
          <w:tblHeader/>
          <w:jc w:val="center"/>
        </w:trPr>
        <w:tc>
          <w:tcPr>
            <w:tcW w:w="1950" w:type="dxa"/>
            <w:tcBorders>
              <w:top w:val="single" w:sz="4" w:space="0" w:color="auto"/>
              <w:left w:val="single" w:sz="4" w:space="0" w:color="auto"/>
              <w:bottom w:val="single" w:sz="4" w:space="0" w:color="auto"/>
              <w:right w:val="single" w:sz="4" w:space="0" w:color="auto"/>
            </w:tcBorders>
            <w:vAlign w:val="center"/>
          </w:tcPr>
          <w:p w:rsidR="00081FF2" w:rsidRPr="001A53A4" w:rsidRDefault="00081FF2" w:rsidP="00081FF2">
            <w:pPr>
              <w:pStyle w:val="TextinTableHeader"/>
              <w:jc w:val="center"/>
              <w:rPr>
                <w:color w:val="auto"/>
                <w:sz w:val="20"/>
              </w:rPr>
            </w:pPr>
            <w:r w:rsidRPr="001A53A4">
              <w:rPr>
                <w:color w:val="auto"/>
                <w:sz w:val="20"/>
              </w:rPr>
              <w:t>Spain</w:t>
            </w:r>
          </w:p>
        </w:tc>
        <w:tc>
          <w:tcPr>
            <w:tcW w:w="2639" w:type="dxa"/>
            <w:tcBorders>
              <w:top w:val="single" w:sz="4" w:space="0" w:color="auto"/>
              <w:left w:val="single" w:sz="4" w:space="0" w:color="auto"/>
              <w:bottom w:val="single" w:sz="4" w:space="0" w:color="auto"/>
              <w:right w:val="single" w:sz="4" w:space="0" w:color="auto"/>
            </w:tcBorders>
            <w:vAlign w:val="center"/>
          </w:tcPr>
          <w:p w:rsidR="00081FF2" w:rsidRPr="001A53A4" w:rsidRDefault="00081FF2" w:rsidP="00081FF2">
            <w:pPr>
              <w:pStyle w:val="TextinTableHeader"/>
              <w:jc w:val="center"/>
              <w:rPr>
                <w:color w:val="auto"/>
                <w:sz w:val="20"/>
              </w:rPr>
            </w:pPr>
          </w:p>
        </w:tc>
      </w:tr>
      <w:tr w:rsidR="00081FF2" w:rsidRPr="001A53A4" w:rsidTr="00081FF2">
        <w:trPr>
          <w:tblHeader/>
          <w:jc w:val="center"/>
        </w:trPr>
        <w:tc>
          <w:tcPr>
            <w:tcW w:w="1950" w:type="dxa"/>
            <w:tcBorders>
              <w:top w:val="single" w:sz="4" w:space="0" w:color="auto"/>
              <w:left w:val="single" w:sz="4" w:space="0" w:color="auto"/>
              <w:bottom w:val="single" w:sz="4" w:space="0" w:color="auto"/>
              <w:right w:val="single" w:sz="4" w:space="0" w:color="auto"/>
            </w:tcBorders>
            <w:vAlign w:val="center"/>
          </w:tcPr>
          <w:p w:rsidR="00081FF2" w:rsidRPr="001A53A4" w:rsidRDefault="00081FF2" w:rsidP="00081FF2">
            <w:pPr>
              <w:pStyle w:val="TextinTableHeader"/>
              <w:jc w:val="center"/>
              <w:rPr>
                <w:color w:val="auto"/>
                <w:sz w:val="20"/>
              </w:rPr>
            </w:pPr>
            <w:r w:rsidRPr="001A53A4">
              <w:rPr>
                <w:color w:val="auto"/>
                <w:sz w:val="20"/>
              </w:rPr>
              <w:t>France</w:t>
            </w:r>
          </w:p>
        </w:tc>
        <w:tc>
          <w:tcPr>
            <w:tcW w:w="2639" w:type="dxa"/>
            <w:tcBorders>
              <w:top w:val="single" w:sz="4" w:space="0" w:color="auto"/>
              <w:left w:val="single" w:sz="4" w:space="0" w:color="auto"/>
              <w:bottom w:val="single" w:sz="4" w:space="0" w:color="auto"/>
              <w:right w:val="single" w:sz="4" w:space="0" w:color="auto"/>
            </w:tcBorders>
            <w:vAlign w:val="center"/>
          </w:tcPr>
          <w:p w:rsidR="00081FF2" w:rsidRPr="001A53A4" w:rsidRDefault="00081FF2" w:rsidP="00081FF2">
            <w:pPr>
              <w:pStyle w:val="TextinTableHeader"/>
              <w:jc w:val="center"/>
              <w:rPr>
                <w:color w:val="auto"/>
                <w:sz w:val="20"/>
              </w:rPr>
            </w:pPr>
          </w:p>
        </w:tc>
      </w:tr>
      <w:tr w:rsidR="00081FF2" w:rsidRPr="001A53A4" w:rsidTr="00081FF2">
        <w:trPr>
          <w:tblHeader/>
          <w:jc w:val="center"/>
        </w:trPr>
        <w:tc>
          <w:tcPr>
            <w:tcW w:w="1950" w:type="dxa"/>
            <w:tcBorders>
              <w:top w:val="single" w:sz="4" w:space="0" w:color="auto"/>
              <w:left w:val="single" w:sz="4" w:space="0" w:color="auto"/>
              <w:bottom w:val="single" w:sz="4" w:space="0" w:color="auto"/>
              <w:right w:val="single" w:sz="4" w:space="0" w:color="auto"/>
            </w:tcBorders>
            <w:vAlign w:val="center"/>
          </w:tcPr>
          <w:p w:rsidR="00081FF2" w:rsidRPr="001A53A4" w:rsidRDefault="00081FF2" w:rsidP="00081FF2">
            <w:pPr>
              <w:pStyle w:val="TextinTableHeader"/>
              <w:jc w:val="center"/>
              <w:rPr>
                <w:color w:val="auto"/>
                <w:sz w:val="20"/>
              </w:rPr>
            </w:pPr>
            <w:r w:rsidRPr="001A53A4">
              <w:rPr>
                <w:color w:val="auto"/>
                <w:sz w:val="20"/>
              </w:rPr>
              <w:t>Portugal</w:t>
            </w:r>
          </w:p>
        </w:tc>
        <w:tc>
          <w:tcPr>
            <w:tcW w:w="2639" w:type="dxa"/>
            <w:tcBorders>
              <w:top w:val="single" w:sz="4" w:space="0" w:color="auto"/>
              <w:left w:val="single" w:sz="4" w:space="0" w:color="auto"/>
              <w:bottom w:val="single" w:sz="4" w:space="0" w:color="auto"/>
              <w:right w:val="single" w:sz="4" w:space="0" w:color="auto"/>
            </w:tcBorders>
            <w:vAlign w:val="center"/>
          </w:tcPr>
          <w:p w:rsidR="00081FF2" w:rsidRPr="001A53A4" w:rsidRDefault="00081FF2" w:rsidP="00081FF2">
            <w:pPr>
              <w:pStyle w:val="TextinTableHeader"/>
              <w:jc w:val="center"/>
              <w:rPr>
                <w:color w:val="auto"/>
                <w:sz w:val="20"/>
              </w:rPr>
            </w:pPr>
          </w:p>
        </w:tc>
      </w:tr>
      <w:tr w:rsidR="00081FF2" w:rsidRPr="001A53A4" w:rsidTr="00081FF2">
        <w:trPr>
          <w:tblHeader/>
          <w:jc w:val="center"/>
        </w:trPr>
        <w:tc>
          <w:tcPr>
            <w:tcW w:w="1950" w:type="dxa"/>
            <w:tcBorders>
              <w:top w:val="single" w:sz="4" w:space="0" w:color="auto"/>
              <w:left w:val="single" w:sz="4" w:space="0" w:color="auto"/>
              <w:bottom w:val="single" w:sz="4" w:space="0" w:color="auto"/>
              <w:right w:val="single" w:sz="4" w:space="0" w:color="auto"/>
            </w:tcBorders>
            <w:vAlign w:val="center"/>
          </w:tcPr>
          <w:p w:rsidR="00081FF2" w:rsidRPr="001A53A4" w:rsidRDefault="00081FF2" w:rsidP="00081FF2">
            <w:pPr>
              <w:pStyle w:val="TextinTableHeader"/>
              <w:jc w:val="center"/>
              <w:rPr>
                <w:color w:val="auto"/>
                <w:sz w:val="20"/>
              </w:rPr>
            </w:pPr>
          </w:p>
        </w:tc>
        <w:tc>
          <w:tcPr>
            <w:tcW w:w="2639" w:type="dxa"/>
            <w:tcBorders>
              <w:top w:val="single" w:sz="4" w:space="0" w:color="auto"/>
              <w:left w:val="single" w:sz="4" w:space="0" w:color="auto"/>
              <w:bottom w:val="single" w:sz="4" w:space="0" w:color="auto"/>
              <w:right w:val="single" w:sz="4" w:space="0" w:color="auto"/>
            </w:tcBorders>
            <w:vAlign w:val="center"/>
          </w:tcPr>
          <w:p w:rsidR="00081FF2" w:rsidRPr="001A53A4" w:rsidRDefault="00081FF2" w:rsidP="00081FF2">
            <w:pPr>
              <w:pStyle w:val="TextinTableHeader"/>
              <w:jc w:val="center"/>
              <w:rPr>
                <w:color w:val="auto"/>
                <w:sz w:val="20"/>
              </w:rPr>
            </w:pPr>
          </w:p>
        </w:tc>
      </w:tr>
    </w:tbl>
    <w:p w:rsidR="00081FF2" w:rsidRPr="001A53A4" w:rsidRDefault="00081FF2" w:rsidP="00081FF2">
      <w:pPr>
        <w:pStyle w:val="Descripcin"/>
      </w:pPr>
      <w:bookmarkStart w:id="18" w:name="_Toc306016486"/>
      <w:r w:rsidRPr="001A53A4">
        <w:t xml:space="preserve">Table </w:t>
      </w:r>
      <w:r w:rsidR="00B457AC">
        <w:fldChar w:fldCharType="begin"/>
      </w:r>
      <w:r w:rsidR="00B457AC">
        <w:instrText xml:space="preserve"> SEQ Table \* ARABIC </w:instrText>
      </w:r>
      <w:r w:rsidR="00B457AC">
        <w:fldChar w:fldCharType="separate"/>
      </w:r>
      <w:r w:rsidRPr="001A53A4">
        <w:t>2</w:t>
      </w:r>
      <w:r w:rsidR="00B457AC">
        <w:fldChar w:fldCharType="end"/>
      </w:r>
      <w:r w:rsidRPr="001A53A4">
        <w:t xml:space="preserve"> - Overview of respondents - Country of origin</w:t>
      </w:r>
      <w:bookmarkEnd w:id="18"/>
    </w:p>
    <w:p w:rsidR="00081FF2" w:rsidRPr="001A53A4" w:rsidRDefault="00081FF2" w:rsidP="00081FF2"/>
    <w:p w:rsidR="00081FF2" w:rsidRPr="001A53A4" w:rsidRDefault="00081FF2" w:rsidP="00081FF2"/>
    <w:p w:rsidR="00081FF2" w:rsidRPr="001A53A4" w:rsidRDefault="00081FF2" w:rsidP="00B0694B">
      <w:pPr>
        <w:pStyle w:val="Ttulo1"/>
        <w:numPr>
          <w:ilvl w:val="0"/>
          <w:numId w:val="27"/>
        </w:numPr>
        <w:spacing w:before="0" w:after="240" w:line="240" w:lineRule="auto"/>
        <w:rPr>
          <w:rFonts w:ascii="Helvetica" w:hAnsi="Helvetica" w:cs="Helvetica"/>
          <w:bCs w:val="0"/>
          <w:szCs w:val="22"/>
          <w:lang w:eastAsia="en-IE"/>
        </w:rPr>
      </w:pPr>
      <w:bookmarkStart w:id="19" w:name="_Toc306016474"/>
      <w:bookmarkStart w:id="20" w:name="_Toc391393204"/>
      <w:bookmarkStart w:id="21" w:name="_Toc398643829"/>
      <w:r w:rsidRPr="001A53A4">
        <w:t>Analysis of the response</w:t>
      </w:r>
      <w:bookmarkEnd w:id="19"/>
      <w:r w:rsidRPr="001A53A4">
        <w:t>s</w:t>
      </w:r>
      <w:bookmarkEnd w:id="20"/>
      <w:bookmarkEnd w:id="21"/>
    </w:p>
    <w:p w:rsidR="00081FF2" w:rsidRPr="005151AB" w:rsidRDefault="00081FF2" w:rsidP="00081FF2">
      <w:pPr>
        <w:autoSpaceDE w:val="0"/>
        <w:autoSpaceDN w:val="0"/>
        <w:adjustRightInd w:val="0"/>
        <w:rPr>
          <w:rFonts w:ascii="Helvetica" w:hAnsi="Helvetica" w:cs="Helvetica"/>
          <w:bCs/>
          <w:highlight w:val="yellow"/>
          <w:lang w:eastAsia="en-IE"/>
        </w:rPr>
      </w:pPr>
      <w:r w:rsidRPr="005151AB">
        <w:rPr>
          <w:rFonts w:ascii="Helvetica" w:hAnsi="Helvetica" w:cs="Helvetica"/>
          <w:bCs/>
          <w:highlight w:val="yellow"/>
          <w:lang w:eastAsia="en-IE"/>
        </w:rPr>
        <w:t>CEER has evaluated the responses provided in the public consultation, principally in terms of applicability and consistency. For each comment, the following evaluation template has been used:</w:t>
      </w:r>
    </w:p>
    <w:p w:rsidR="00081FF2" w:rsidRPr="005151AB" w:rsidRDefault="00081FF2" w:rsidP="00081FF2">
      <w:pPr>
        <w:autoSpaceDE w:val="0"/>
        <w:autoSpaceDN w:val="0"/>
        <w:adjustRightInd w:val="0"/>
        <w:rPr>
          <w:rFonts w:ascii="Helvetica" w:hAnsi="Helvetica" w:cs="Helvetica"/>
          <w:bCs/>
          <w:highlight w:val="yellow"/>
          <w:lang w:eastAsia="en-IE"/>
        </w:rPr>
      </w:pPr>
      <w:r w:rsidRPr="005151AB">
        <w:rPr>
          <w:rFonts w:ascii="Helvetica" w:hAnsi="Helvetica" w:cs="Helvetica"/>
          <w:bCs/>
          <w:highlight w:val="yellow"/>
          <w:lang w:eastAsia="en-IE"/>
        </w:rPr>
        <w:t xml:space="preserve">Respondents had different options in regard with the questions posed in the consultation document and in addition they could insert a short comment on the rationale for their position. Some respondents also attached additional documents setting out their views or providing supporting published documents. </w:t>
      </w:r>
    </w:p>
    <w:p w:rsidR="00081FF2" w:rsidRPr="005151AB" w:rsidRDefault="00081FF2" w:rsidP="00081FF2">
      <w:pPr>
        <w:autoSpaceDE w:val="0"/>
        <w:autoSpaceDN w:val="0"/>
        <w:adjustRightInd w:val="0"/>
        <w:rPr>
          <w:bCs/>
          <w:highlight w:val="yellow"/>
          <w:lang w:eastAsia="en-IE"/>
        </w:rPr>
      </w:pPr>
      <w:r w:rsidRPr="005151AB">
        <w:rPr>
          <w:rFonts w:ascii="Helvetica" w:hAnsi="Helvetica" w:cs="Helvetica"/>
          <w:bCs/>
          <w:highlight w:val="yellow"/>
          <w:lang w:eastAsia="en-IE"/>
        </w:rPr>
        <w:t xml:space="preserve">This document summarises the respondent’s views and </w:t>
      </w:r>
      <w:r w:rsidRPr="005151AB">
        <w:rPr>
          <w:bCs/>
          <w:highlight w:val="yellow"/>
        </w:rPr>
        <w:t xml:space="preserve">the CEER </w:t>
      </w:r>
      <w:r w:rsidRPr="005151AB">
        <w:rPr>
          <w:bCs/>
          <w:highlight w:val="yellow"/>
          <w:lang w:eastAsia="en-IE"/>
        </w:rPr>
        <w:t xml:space="preserve">evaluation </w:t>
      </w:r>
      <w:r w:rsidRPr="005151AB">
        <w:rPr>
          <w:bCs/>
          <w:highlight w:val="yellow"/>
        </w:rPr>
        <w:t>of</w:t>
      </w:r>
      <w:r w:rsidRPr="005151AB">
        <w:rPr>
          <w:bCs/>
          <w:highlight w:val="yellow"/>
          <w:lang w:eastAsia="en-IE"/>
        </w:rPr>
        <w:t xml:space="preserve"> the comments received. </w:t>
      </w:r>
      <w:r w:rsidRPr="005151AB">
        <w:rPr>
          <w:bCs/>
          <w:highlight w:val="yellow"/>
        </w:rPr>
        <w:t xml:space="preserve"> </w:t>
      </w:r>
      <w:r w:rsidRPr="005151AB">
        <w:rPr>
          <w:bCs/>
          <w:highlight w:val="yellow"/>
          <w:lang w:eastAsia="en-IE"/>
        </w:rPr>
        <w:t xml:space="preserve">Where the issues raised prompted a change to the final advice document, CEER has reflected this in the comments. In cases where respondents have requested amendments but CEER does not find that changes are necessary, an explanation of our reasoning has been included. </w:t>
      </w:r>
    </w:p>
    <w:p w:rsidR="00081FF2" w:rsidRPr="00E30DEF" w:rsidRDefault="00081FF2" w:rsidP="00081FF2">
      <w:pPr>
        <w:autoSpaceDE w:val="0"/>
        <w:autoSpaceDN w:val="0"/>
        <w:adjustRightInd w:val="0"/>
        <w:rPr>
          <w:bCs/>
          <w:lang w:eastAsia="en-IE"/>
        </w:rPr>
      </w:pPr>
      <w:r w:rsidRPr="005151AB">
        <w:rPr>
          <w:bCs/>
          <w:highlight w:val="yellow"/>
          <w:lang w:eastAsia="en-IE"/>
        </w:rPr>
        <w:t xml:space="preserve">Comments with which CEER agreed are reflected in the final advice (Ref. </w:t>
      </w:r>
      <w:r w:rsidRPr="005151AB">
        <w:rPr>
          <w:highlight w:val="yellow"/>
          <w:lang w:val="de-DE"/>
        </w:rPr>
        <w:t>C13-RMF-57-03</w:t>
      </w:r>
      <w:r w:rsidRPr="005151AB">
        <w:rPr>
          <w:bCs/>
          <w:highlight w:val="yellow"/>
          <w:lang w:eastAsia="en-IE"/>
        </w:rPr>
        <w:t>) in the cases when changes have been relevant to make.</w:t>
      </w:r>
    </w:p>
    <w:p w:rsidR="00081FF2" w:rsidRDefault="00081FF2" w:rsidP="00081FF2"/>
    <w:p w:rsidR="00081FF2" w:rsidRPr="00F652B3" w:rsidRDefault="00081FF2" w:rsidP="00B0694B">
      <w:pPr>
        <w:pStyle w:val="Ttulo2"/>
        <w:numPr>
          <w:ilvl w:val="1"/>
          <w:numId w:val="27"/>
        </w:numPr>
        <w:tabs>
          <w:tab w:val="num" w:pos="851"/>
        </w:tabs>
        <w:spacing w:before="0" w:after="240" w:line="240" w:lineRule="auto"/>
        <w:ind w:left="851" w:hanging="851"/>
      </w:pPr>
      <w:bookmarkStart w:id="22" w:name="_Annex_3_–"/>
      <w:bookmarkStart w:id="23" w:name="_Toc391393205"/>
      <w:bookmarkStart w:id="24" w:name="_Toc398643830"/>
      <w:bookmarkStart w:id="25" w:name="_Toc306016481"/>
      <w:bookmarkEnd w:id="17"/>
      <w:bookmarkEnd w:id="22"/>
      <w:r>
        <w:t>Brief resume of main changes in relation to the final advice</w:t>
      </w:r>
      <w:bookmarkEnd w:id="23"/>
      <w:bookmarkEnd w:id="24"/>
    </w:p>
    <w:p w:rsidR="00081FF2" w:rsidRDefault="00081FF2" w:rsidP="00081FF2">
      <w:pPr>
        <w:autoSpaceDE w:val="0"/>
        <w:autoSpaceDN w:val="0"/>
        <w:adjustRightInd w:val="0"/>
        <w:rPr>
          <w:bCs/>
          <w:lang w:eastAsia="en-IE"/>
        </w:rPr>
      </w:pPr>
      <w:r>
        <w:rPr>
          <w:bCs/>
          <w:lang w:eastAsia="en-IE"/>
        </w:rPr>
        <w:t>As a result of the evaluation of the comments received, the following main changes have been made in the final advice:</w:t>
      </w:r>
    </w:p>
    <w:p w:rsidR="00081FF2" w:rsidRDefault="005151AB" w:rsidP="00081FF2">
      <w:pPr>
        <w:numPr>
          <w:ilvl w:val="0"/>
          <w:numId w:val="30"/>
        </w:numPr>
        <w:autoSpaceDE w:val="0"/>
        <w:autoSpaceDN w:val="0"/>
        <w:adjustRightInd w:val="0"/>
        <w:spacing w:after="0" w:line="240" w:lineRule="auto"/>
        <w:rPr>
          <w:bCs/>
          <w:lang w:eastAsia="en-IE"/>
        </w:rPr>
      </w:pPr>
      <w:r>
        <w:rPr>
          <w:bCs/>
          <w:lang w:eastAsia="en-IE"/>
        </w:rPr>
        <w:t>xxx</w:t>
      </w:r>
      <w:r w:rsidR="00081FF2" w:rsidRPr="005151AB">
        <w:rPr>
          <w:bCs/>
          <w:lang w:eastAsia="en-IE"/>
        </w:rPr>
        <w:t xml:space="preserve"> </w:t>
      </w:r>
    </w:p>
    <w:p w:rsidR="005151AB" w:rsidRPr="005151AB" w:rsidRDefault="005151AB" w:rsidP="005151AB">
      <w:pPr>
        <w:autoSpaceDE w:val="0"/>
        <w:autoSpaceDN w:val="0"/>
        <w:adjustRightInd w:val="0"/>
        <w:spacing w:after="0" w:line="240" w:lineRule="auto"/>
        <w:ind w:left="720"/>
        <w:rPr>
          <w:bCs/>
          <w:lang w:eastAsia="en-IE"/>
        </w:rPr>
      </w:pPr>
    </w:p>
    <w:p w:rsidR="00081FF2" w:rsidRDefault="00081FF2" w:rsidP="00081FF2"/>
    <w:p w:rsidR="00081FF2" w:rsidRDefault="00081FF2" w:rsidP="00081FF2">
      <w:pPr>
        <w:pStyle w:val="Ttulo2"/>
      </w:pPr>
      <w:bookmarkStart w:id="26" w:name="_Toc391393207"/>
      <w:bookmarkStart w:id="27" w:name="_Toc398643831"/>
      <w:r w:rsidRPr="00A462BD">
        <w:t>4.</w:t>
      </w:r>
      <w:r>
        <w:t>2</w:t>
      </w:r>
      <w:r w:rsidRPr="00A462BD">
        <w:t xml:space="preserve">      Evaluation of Responses</w:t>
      </w:r>
      <w:bookmarkEnd w:id="25"/>
      <w:bookmarkEnd w:id="26"/>
      <w:bookmarkEnd w:id="27"/>
    </w:p>
    <w:p w:rsidR="00081FF2" w:rsidRDefault="00081FF2" w:rsidP="00081FF2">
      <w:pPr>
        <w:rPr>
          <w:bCs/>
        </w:rPr>
      </w:pPr>
      <w:r w:rsidRPr="00A462BD">
        <w:rPr>
          <w:bCs/>
        </w:rPr>
        <w:t>Below we present the consultation questions</w:t>
      </w:r>
      <w:r>
        <w:rPr>
          <w:bCs/>
        </w:rPr>
        <w:t xml:space="preserve">, a graphical overview of the answers, answers by type of respondent and </w:t>
      </w:r>
      <w:r w:rsidRPr="005151AB">
        <w:rPr>
          <w:bCs/>
          <w:highlight w:val="yellow"/>
        </w:rPr>
        <w:t>CEERs</w:t>
      </w:r>
      <w:r>
        <w:rPr>
          <w:bCs/>
        </w:rPr>
        <w:t xml:space="preserve"> positions.</w:t>
      </w:r>
    </w:p>
    <w:p w:rsidR="00081FF2" w:rsidRDefault="00081FF2" w:rsidP="00081FF2"/>
    <w:p w:rsidR="00081FF2" w:rsidRDefault="00081FF2" w:rsidP="00081FF2">
      <w:pPr>
        <w:sectPr w:rsidR="00081FF2" w:rsidSect="007F5FE8">
          <w:headerReference w:type="default" r:id="rId14"/>
          <w:footerReference w:type="default" r:id="rId15"/>
          <w:pgSz w:w="11906" w:h="16838"/>
          <w:pgMar w:top="1417" w:right="1701" w:bottom="1417" w:left="1701" w:header="708" w:footer="708" w:gutter="0"/>
          <w:cols w:space="708"/>
          <w:titlePg/>
          <w:docGrid w:linePitch="360"/>
        </w:sectPr>
      </w:pPr>
    </w:p>
    <w:p w:rsidR="00D165FF" w:rsidRDefault="00D165FF" w:rsidP="00D165FF">
      <w:pPr>
        <w:pStyle w:val="Corpo"/>
        <w:spacing w:before="120" w:after="120" w:line="276" w:lineRule="auto"/>
        <w:rPr>
          <w:sz w:val="24"/>
          <w:szCs w:val="24"/>
          <w:lang w:val="en-GB"/>
        </w:rPr>
      </w:pPr>
      <w:r>
        <w:rPr>
          <w:b/>
          <w:sz w:val="24"/>
          <w:szCs w:val="24"/>
          <w:lang w:val="en-GB"/>
        </w:rPr>
        <w:lastRenderedPageBreak/>
        <w:t>General remarks</w:t>
      </w:r>
      <w:r w:rsidRPr="00C058FA">
        <w:rPr>
          <w:b/>
          <w:sz w:val="24"/>
          <w:szCs w:val="24"/>
          <w:lang w:val="en-GB"/>
        </w:rPr>
        <w:t>:</w:t>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gridCol w:w="4394"/>
      </w:tblGrid>
      <w:tr w:rsidR="002076C0" w:rsidRPr="004320A2" w:rsidTr="00CB20F4">
        <w:trPr>
          <w:trHeight w:val="353"/>
        </w:trPr>
        <w:tc>
          <w:tcPr>
            <w:tcW w:w="10065" w:type="dxa"/>
            <w:tcBorders>
              <w:left w:val="single" w:sz="4" w:space="0" w:color="auto"/>
              <w:right w:val="single" w:sz="4" w:space="0" w:color="FFFFFF"/>
            </w:tcBorders>
            <w:shd w:val="clear" w:color="auto" w:fill="365F91"/>
            <w:vAlign w:val="center"/>
          </w:tcPr>
          <w:p w:rsidR="002076C0" w:rsidRPr="004320A2" w:rsidRDefault="002076C0" w:rsidP="00D165FF">
            <w:pPr>
              <w:tabs>
                <w:tab w:val="left" w:pos="1985"/>
                <w:tab w:val="left" w:pos="5103"/>
              </w:tabs>
              <w:spacing w:before="120" w:after="120"/>
              <w:jc w:val="center"/>
              <w:rPr>
                <w:b/>
                <w:color w:val="FFFFFF"/>
                <w:sz w:val="18"/>
                <w:szCs w:val="18"/>
              </w:rPr>
            </w:pPr>
            <w:r w:rsidRPr="004320A2">
              <w:rPr>
                <w:b/>
                <w:color w:val="FFFFFF"/>
                <w:sz w:val="18"/>
                <w:szCs w:val="18"/>
              </w:rPr>
              <w:t>Respondent’s feedback</w:t>
            </w:r>
          </w:p>
        </w:tc>
        <w:tc>
          <w:tcPr>
            <w:tcW w:w="4394" w:type="dxa"/>
            <w:tcBorders>
              <w:left w:val="single" w:sz="4" w:space="0" w:color="FFFFFF"/>
            </w:tcBorders>
            <w:shd w:val="clear" w:color="auto" w:fill="365F91"/>
            <w:vAlign w:val="center"/>
          </w:tcPr>
          <w:p w:rsidR="002076C0" w:rsidRPr="004320A2" w:rsidRDefault="002076C0" w:rsidP="00D165FF">
            <w:pPr>
              <w:tabs>
                <w:tab w:val="left" w:pos="1985"/>
                <w:tab w:val="left" w:pos="5103"/>
              </w:tabs>
              <w:spacing w:before="120" w:after="120"/>
              <w:jc w:val="center"/>
              <w:rPr>
                <w:b/>
                <w:color w:val="FFFFFF"/>
                <w:sz w:val="18"/>
                <w:szCs w:val="18"/>
              </w:rPr>
            </w:pPr>
            <w:r w:rsidRPr="004320A2">
              <w:rPr>
                <w:b/>
                <w:color w:val="FFFFFF"/>
                <w:sz w:val="18"/>
                <w:szCs w:val="18"/>
              </w:rPr>
              <w:t>CNMC / ERSE comments</w:t>
            </w:r>
          </w:p>
        </w:tc>
      </w:tr>
      <w:tr w:rsidR="002076C0" w:rsidRPr="004320A2" w:rsidTr="00CB20F4">
        <w:tc>
          <w:tcPr>
            <w:tcW w:w="10065" w:type="dxa"/>
            <w:shd w:val="clear" w:color="auto" w:fill="auto"/>
            <w:vAlign w:val="center"/>
          </w:tcPr>
          <w:p w:rsidR="002076C0" w:rsidRPr="004320A2" w:rsidRDefault="002076C0" w:rsidP="00D913A0">
            <w:pPr>
              <w:autoSpaceDE w:val="0"/>
              <w:autoSpaceDN w:val="0"/>
              <w:adjustRightInd w:val="0"/>
              <w:spacing w:after="0" w:line="240" w:lineRule="auto"/>
              <w:jc w:val="left"/>
              <w:rPr>
                <w:szCs w:val="24"/>
              </w:rPr>
            </w:pPr>
            <w:r w:rsidRPr="004320A2">
              <w:rPr>
                <w:sz w:val="22"/>
              </w:rPr>
              <w:t xml:space="preserve">Nearly all respondents agree that </w:t>
            </w:r>
            <w:r w:rsidRPr="004320A2">
              <w:rPr>
                <w:b/>
                <w:sz w:val="22"/>
              </w:rPr>
              <w:t>market integration is positive for both countries</w:t>
            </w:r>
            <w:r w:rsidRPr="004320A2">
              <w:rPr>
                <w:sz w:val="22"/>
              </w:rPr>
              <w:t xml:space="preserve"> since Portugal does not fulfill the minimum requirements in terms of size, sources and market players to implement a national organized market on its own and Spain has to gain in terms of market</w:t>
            </w:r>
            <w:r>
              <w:rPr>
                <w:sz w:val="22"/>
              </w:rPr>
              <w:t xml:space="preserve"> </w:t>
            </w:r>
            <w:r w:rsidRPr="004320A2">
              <w:rPr>
                <w:sz w:val="22"/>
              </w:rPr>
              <w:t>liquidity with the integration with the Portuguese market.</w:t>
            </w:r>
          </w:p>
        </w:tc>
        <w:tc>
          <w:tcPr>
            <w:tcW w:w="4394" w:type="dxa"/>
            <w:shd w:val="clear" w:color="auto" w:fill="auto"/>
            <w:vAlign w:val="center"/>
          </w:tcPr>
          <w:p w:rsidR="002076C0" w:rsidRPr="004320A2" w:rsidRDefault="002076C0" w:rsidP="00D165FF">
            <w:pPr>
              <w:tabs>
                <w:tab w:val="left" w:pos="1985"/>
                <w:tab w:val="left" w:pos="5103"/>
              </w:tabs>
              <w:spacing w:before="60" w:after="60"/>
              <w:jc w:val="left"/>
              <w:rPr>
                <w:sz w:val="18"/>
                <w:szCs w:val="18"/>
              </w:rPr>
            </w:pPr>
          </w:p>
        </w:tc>
      </w:tr>
    </w:tbl>
    <w:p w:rsidR="00D165FF" w:rsidRPr="004320A2" w:rsidRDefault="00D165FF" w:rsidP="00D165FF">
      <w:pPr>
        <w:spacing w:before="60" w:after="60"/>
      </w:pPr>
    </w:p>
    <w:p w:rsidR="00D165FF" w:rsidRPr="004320A2" w:rsidRDefault="00D165FF" w:rsidP="0066788E">
      <w:pPr>
        <w:pStyle w:val="Corpo"/>
        <w:spacing w:before="120" w:after="120" w:line="276" w:lineRule="auto"/>
        <w:rPr>
          <w:b/>
          <w:sz w:val="24"/>
          <w:szCs w:val="24"/>
          <w:lang w:val="en-US"/>
        </w:rPr>
      </w:pPr>
    </w:p>
    <w:p w:rsidR="0066788E" w:rsidRPr="004320A2" w:rsidRDefault="0066788E" w:rsidP="0066788E">
      <w:pPr>
        <w:pStyle w:val="Corpo"/>
        <w:spacing w:before="120" w:after="120" w:line="276" w:lineRule="auto"/>
        <w:rPr>
          <w:sz w:val="24"/>
          <w:szCs w:val="24"/>
          <w:lang w:val="en-US"/>
        </w:rPr>
      </w:pPr>
      <w:r w:rsidRPr="004320A2">
        <w:rPr>
          <w:b/>
          <w:sz w:val="24"/>
          <w:szCs w:val="24"/>
          <w:lang w:val="en-US"/>
        </w:rPr>
        <w:t>Question 1:</w:t>
      </w:r>
      <w:r w:rsidRPr="004320A2">
        <w:rPr>
          <w:sz w:val="24"/>
          <w:szCs w:val="24"/>
          <w:lang w:val="en-US"/>
        </w:rPr>
        <w:t xml:space="preserve"> Would you agree with the analysis made on current market situation and on the major issues affecting the creation of an Iberian market?</w:t>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gridCol w:w="4394"/>
      </w:tblGrid>
      <w:tr w:rsidR="002076C0" w:rsidRPr="004320A2" w:rsidTr="00CB20F4">
        <w:trPr>
          <w:trHeight w:val="353"/>
        </w:trPr>
        <w:tc>
          <w:tcPr>
            <w:tcW w:w="10065" w:type="dxa"/>
            <w:tcBorders>
              <w:left w:val="single" w:sz="4" w:space="0" w:color="auto"/>
              <w:right w:val="single" w:sz="4" w:space="0" w:color="FFFFFF"/>
            </w:tcBorders>
            <w:shd w:val="clear" w:color="auto" w:fill="365F91"/>
            <w:vAlign w:val="center"/>
          </w:tcPr>
          <w:p w:rsidR="002076C0" w:rsidRPr="004320A2" w:rsidRDefault="002076C0" w:rsidP="00081FF2">
            <w:pPr>
              <w:tabs>
                <w:tab w:val="left" w:pos="1985"/>
                <w:tab w:val="left" w:pos="5103"/>
              </w:tabs>
              <w:spacing w:before="120" w:after="120"/>
              <w:jc w:val="center"/>
              <w:rPr>
                <w:b/>
                <w:color w:val="FFFFFF"/>
                <w:sz w:val="18"/>
                <w:szCs w:val="18"/>
              </w:rPr>
            </w:pPr>
            <w:r w:rsidRPr="004320A2">
              <w:rPr>
                <w:b/>
                <w:color w:val="FFFFFF"/>
                <w:sz w:val="18"/>
                <w:szCs w:val="18"/>
              </w:rPr>
              <w:t>Respondent’s feedback</w:t>
            </w:r>
          </w:p>
        </w:tc>
        <w:tc>
          <w:tcPr>
            <w:tcW w:w="4394" w:type="dxa"/>
            <w:tcBorders>
              <w:left w:val="single" w:sz="4" w:space="0" w:color="FFFFFF"/>
            </w:tcBorders>
            <w:shd w:val="clear" w:color="auto" w:fill="365F91"/>
            <w:vAlign w:val="center"/>
          </w:tcPr>
          <w:p w:rsidR="002076C0" w:rsidRPr="004320A2" w:rsidRDefault="002076C0" w:rsidP="0066788E">
            <w:pPr>
              <w:tabs>
                <w:tab w:val="left" w:pos="1985"/>
                <w:tab w:val="left" w:pos="5103"/>
              </w:tabs>
              <w:spacing w:before="120" w:after="120"/>
              <w:jc w:val="center"/>
              <w:rPr>
                <w:b/>
                <w:color w:val="FFFFFF"/>
                <w:sz w:val="18"/>
                <w:szCs w:val="18"/>
              </w:rPr>
            </w:pPr>
            <w:r w:rsidRPr="004320A2">
              <w:rPr>
                <w:b/>
                <w:color w:val="FFFFFF"/>
                <w:sz w:val="18"/>
                <w:szCs w:val="18"/>
              </w:rPr>
              <w:t>CNMC / ERSE comments</w:t>
            </w:r>
          </w:p>
        </w:tc>
      </w:tr>
      <w:tr w:rsidR="002076C0" w:rsidRPr="004320A2" w:rsidTr="00CB20F4">
        <w:tc>
          <w:tcPr>
            <w:tcW w:w="10065" w:type="dxa"/>
            <w:shd w:val="clear" w:color="auto" w:fill="auto"/>
            <w:vAlign w:val="center"/>
          </w:tcPr>
          <w:p w:rsidR="002076C0" w:rsidRPr="002076C0" w:rsidRDefault="002076C0" w:rsidP="00D165FF">
            <w:pPr>
              <w:tabs>
                <w:tab w:val="left" w:pos="1985"/>
                <w:tab w:val="left" w:pos="5103"/>
              </w:tabs>
              <w:spacing w:before="60" w:after="60"/>
              <w:jc w:val="left"/>
            </w:pPr>
            <w:r w:rsidRPr="002076C0">
              <w:rPr>
                <w:sz w:val="22"/>
              </w:rPr>
              <w:t xml:space="preserve">In general, </w:t>
            </w:r>
            <w:r w:rsidRPr="002076C0">
              <w:rPr>
                <w:sz w:val="22"/>
                <w:u w:val="single"/>
              </w:rPr>
              <w:t>most respondents</w:t>
            </w:r>
            <w:r w:rsidRPr="002076C0">
              <w:rPr>
                <w:sz w:val="22"/>
              </w:rPr>
              <w:t xml:space="preserve"> [Cepsa, CRE, GDF Suez Energía, Gas Natural Fenosa, ENDESA, Reganosa</w:t>
            </w:r>
            <w:r>
              <w:rPr>
                <w:sz w:val="22"/>
              </w:rPr>
              <w:t xml:space="preserve">, </w:t>
            </w:r>
            <w:r w:rsidRPr="002076C0">
              <w:rPr>
                <w:sz w:val="22"/>
                <w:highlight w:val="yellow"/>
              </w:rPr>
              <w:t>pending</w:t>
            </w:r>
            <w:r w:rsidRPr="002076C0">
              <w:rPr>
                <w:sz w:val="22"/>
              </w:rPr>
              <w:t xml:space="preserve">] </w:t>
            </w:r>
            <w:r w:rsidRPr="002076C0">
              <w:rPr>
                <w:b/>
                <w:sz w:val="22"/>
                <w:u w:val="single"/>
              </w:rPr>
              <w:t>basically agree</w:t>
            </w:r>
            <w:r w:rsidRPr="002076C0">
              <w:rPr>
                <w:sz w:val="22"/>
              </w:rPr>
              <w:t xml:space="preserve"> that the report gives a clear and comprehensive insight of the Spanish and Portuguese natural gas markets’ current situation and identifies the most relevant aspects that may affect the implementation of the various integration models.</w:t>
            </w:r>
          </w:p>
          <w:p w:rsidR="002076C0" w:rsidRPr="002076C0" w:rsidRDefault="002076C0" w:rsidP="00F15BF9">
            <w:pPr>
              <w:tabs>
                <w:tab w:val="left" w:pos="1985"/>
                <w:tab w:val="left" w:pos="5103"/>
              </w:tabs>
              <w:spacing w:before="60" w:after="60"/>
              <w:jc w:val="left"/>
            </w:pPr>
            <w:r w:rsidRPr="002076C0">
              <w:rPr>
                <w:sz w:val="22"/>
                <w:u w:val="single"/>
              </w:rPr>
              <w:t>Two respondents</w:t>
            </w:r>
            <w:r w:rsidRPr="002076C0">
              <w:rPr>
                <w:sz w:val="22"/>
              </w:rPr>
              <w:t xml:space="preserve"> indicate that small number of European experiences to contrast,  involves </w:t>
            </w:r>
            <w:r w:rsidRPr="002076C0">
              <w:rPr>
                <w:b/>
                <w:sz w:val="22"/>
                <w:u w:val="single"/>
              </w:rPr>
              <w:t>dealing with caution</w:t>
            </w:r>
            <w:r w:rsidRPr="002076C0">
              <w:rPr>
                <w:sz w:val="22"/>
              </w:rPr>
              <w:t xml:space="preserve"> [ENAGAS, ENAGAS-GTS]</w:t>
            </w:r>
          </w:p>
          <w:p w:rsidR="002076C0" w:rsidRPr="002076C0" w:rsidRDefault="002076C0" w:rsidP="00081FF2">
            <w:pPr>
              <w:tabs>
                <w:tab w:val="left" w:pos="1985"/>
                <w:tab w:val="left" w:pos="5103"/>
              </w:tabs>
              <w:spacing w:before="60" w:after="60"/>
              <w:jc w:val="left"/>
            </w:pPr>
          </w:p>
          <w:p w:rsidR="002076C0" w:rsidRPr="002076C0" w:rsidRDefault="002076C0" w:rsidP="00081FF2">
            <w:pPr>
              <w:tabs>
                <w:tab w:val="left" w:pos="1985"/>
                <w:tab w:val="left" w:pos="5103"/>
              </w:tabs>
              <w:spacing w:before="60" w:after="60"/>
              <w:jc w:val="left"/>
            </w:pPr>
            <w:r w:rsidRPr="002076C0">
              <w:rPr>
                <w:sz w:val="22"/>
              </w:rPr>
              <w:t>Many respondents also present some</w:t>
            </w:r>
            <w:r w:rsidRPr="002076C0">
              <w:rPr>
                <w:b/>
                <w:sz w:val="22"/>
              </w:rPr>
              <w:t xml:space="preserve"> remarks, which are indicated bellow</w:t>
            </w:r>
          </w:p>
          <w:p w:rsidR="002076C0" w:rsidRPr="004320A2" w:rsidRDefault="002076C0" w:rsidP="005151AB">
            <w:pPr>
              <w:tabs>
                <w:tab w:val="left" w:pos="1985"/>
                <w:tab w:val="left" w:pos="5103"/>
              </w:tabs>
              <w:spacing w:before="60" w:after="60"/>
              <w:jc w:val="left"/>
              <w:rPr>
                <w:b/>
                <w:sz w:val="18"/>
                <w:szCs w:val="18"/>
              </w:rPr>
            </w:pPr>
          </w:p>
        </w:tc>
        <w:tc>
          <w:tcPr>
            <w:tcW w:w="4394" w:type="dxa"/>
            <w:shd w:val="clear" w:color="auto" w:fill="auto"/>
            <w:vAlign w:val="center"/>
          </w:tcPr>
          <w:p w:rsidR="002076C0" w:rsidRPr="004320A2" w:rsidRDefault="002076C0" w:rsidP="00081FF2">
            <w:pPr>
              <w:tabs>
                <w:tab w:val="left" w:pos="1985"/>
                <w:tab w:val="left" w:pos="5103"/>
              </w:tabs>
              <w:spacing w:before="60" w:after="60"/>
              <w:jc w:val="left"/>
              <w:rPr>
                <w:sz w:val="18"/>
                <w:szCs w:val="18"/>
              </w:rPr>
            </w:pPr>
          </w:p>
        </w:tc>
      </w:tr>
      <w:tr w:rsidR="002076C0" w:rsidRPr="004320A2" w:rsidTr="00CB20F4">
        <w:tc>
          <w:tcPr>
            <w:tcW w:w="10065" w:type="dxa"/>
            <w:shd w:val="clear" w:color="auto" w:fill="auto"/>
            <w:vAlign w:val="center"/>
          </w:tcPr>
          <w:p w:rsidR="002076C0" w:rsidRPr="00D913A0" w:rsidRDefault="002076C0" w:rsidP="00D913A0">
            <w:pPr>
              <w:pStyle w:val="Prrafodelista"/>
              <w:numPr>
                <w:ilvl w:val="0"/>
                <w:numId w:val="7"/>
              </w:numPr>
              <w:tabs>
                <w:tab w:val="left" w:pos="1985"/>
                <w:tab w:val="left" w:pos="5103"/>
              </w:tabs>
              <w:spacing w:before="60" w:after="60"/>
              <w:jc w:val="left"/>
              <w:rPr>
                <w:color w:val="000000"/>
              </w:rPr>
            </w:pPr>
            <w:r w:rsidRPr="004320A2">
              <w:rPr>
                <w:b/>
                <w:sz w:val="22"/>
              </w:rPr>
              <w:t>Coherence between gas and electricity markets is needed</w:t>
            </w:r>
            <w:r w:rsidRPr="004320A2">
              <w:rPr>
                <w:sz w:val="22"/>
              </w:rPr>
              <w:t xml:space="preserve"> </w:t>
            </w:r>
            <w:r>
              <w:rPr>
                <w:sz w:val="22"/>
              </w:rPr>
              <w:t>[</w:t>
            </w:r>
            <w:r w:rsidRPr="004320A2">
              <w:rPr>
                <w:sz w:val="22"/>
              </w:rPr>
              <w:t>GALP Energía, EFET] in issues as gas/electricity day, renomination times, capacity booking or balancing system.</w:t>
            </w:r>
          </w:p>
        </w:tc>
        <w:tc>
          <w:tcPr>
            <w:tcW w:w="4394" w:type="dxa"/>
            <w:shd w:val="clear" w:color="auto" w:fill="auto"/>
            <w:vAlign w:val="center"/>
          </w:tcPr>
          <w:p w:rsidR="002076C0" w:rsidRPr="004320A2" w:rsidRDefault="002076C0" w:rsidP="00081FF2">
            <w:pPr>
              <w:tabs>
                <w:tab w:val="left" w:pos="1985"/>
                <w:tab w:val="left" w:pos="5103"/>
              </w:tabs>
              <w:spacing w:before="60" w:after="60"/>
              <w:jc w:val="left"/>
              <w:rPr>
                <w:sz w:val="18"/>
                <w:szCs w:val="18"/>
              </w:rPr>
            </w:pPr>
          </w:p>
        </w:tc>
      </w:tr>
      <w:tr w:rsidR="002076C0" w:rsidRPr="004320A2" w:rsidTr="00CB20F4">
        <w:tc>
          <w:tcPr>
            <w:tcW w:w="10065" w:type="dxa"/>
            <w:shd w:val="clear" w:color="auto" w:fill="auto"/>
            <w:vAlign w:val="center"/>
          </w:tcPr>
          <w:p w:rsidR="002076C0" w:rsidRPr="002648FB" w:rsidRDefault="002076C0" w:rsidP="00F15BF9">
            <w:pPr>
              <w:pStyle w:val="Prrafodelista"/>
              <w:numPr>
                <w:ilvl w:val="0"/>
                <w:numId w:val="7"/>
              </w:numPr>
              <w:tabs>
                <w:tab w:val="left" w:pos="1985"/>
                <w:tab w:val="left" w:pos="5103"/>
              </w:tabs>
              <w:spacing w:before="60" w:after="60"/>
              <w:jc w:val="left"/>
              <w:rPr>
                <w:color w:val="000000"/>
              </w:rPr>
            </w:pPr>
            <w:r w:rsidRPr="004320A2">
              <w:rPr>
                <w:b/>
                <w:sz w:val="22"/>
              </w:rPr>
              <w:lastRenderedPageBreak/>
              <w:t xml:space="preserve">Infra-utilization of interconnection </w:t>
            </w:r>
            <w:r w:rsidRPr="004320A2">
              <w:rPr>
                <w:b/>
                <w:color w:val="000000"/>
                <w:sz w:val="22"/>
              </w:rPr>
              <w:t>between Portugal and Spain</w:t>
            </w:r>
            <w:r w:rsidRPr="004320A2">
              <w:rPr>
                <w:sz w:val="22"/>
              </w:rPr>
              <w:t xml:space="preserve"> </w:t>
            </w:r>
          </w:p>
          <w:p w:rsidR="002076C0" w:rsidRPr="002648FB" w:rsidRDefault="002076C0" w:rsidP="002648FB">
            <w:pPr>
              <w:pStyle w:val="Prrafodelista"/>
              <w:numPr>
                <w:ilvl w:val="0"/>
                <w:numId w:val="30"/>
              </w:numPr>
              <w:tabs>
                <w:tab w:val="left" w:pos="1985"/>
                <w:tab w:val="left" w:pos="5103"/>
              </w:tabs>
              <w:spacing w:before="60" w:after="60"/>
              <w:jc w:val="left"/>
            </w:pPr>
            <w:r w:rsidRPr="004320A2">
              <w:rPr>
                <w:sz w:val="22"/>
              </w:rPr>
              <w:t>[GALP, EFET</w:t>
            </w:r>
            <w:r>
              <w:rPr>
                <w:sz w:val="22"/>
              </w:rPr>
              <w:t>, EDP, ENDESA</w:t>
            </w:r>
            <w:r w:rsidRPr="004320A2">
              <w:rPr>
                <w:sz w:val="22"/>
              </w:rPr>
              <w:t xml:space="preserve">] </w:t>
            </w:r>
            <w:r>
              <w:rPr>
                <w:sz w:val="22"/>
              </w:rPr>
              <w:t>:</w:t>
            </w:r>
            <w:r w:rsidRPr="002648FB">
              <w:rPr>
                <w:sz w:val="22"/>
              </w:rPr>
              <w:t xml:space="preserve"> any decision should take into account the fact that the existing physical interconnection between Portugal and Spain is sufficient, based on the relevant infra-utilization of interconnection capacity in the recent years. </w:t>
            </w:r>
          </w:p>
          <w:p w:rsidR="002076C0" w:rsidRPr="004320A2" w:rsidRDefault="002076C0" w:rsidP="002648FB">
            <w:pPr>
              <w:pStyle w:val="Prrafodelista"/>
              <w:numPr>
                <w:ilvl w:val="0"/>
                <w:numId w:val="30"/>
              </w:numPr>
              <w:tabs>
                <w:tab w:val="left" w:pos="1985"/>
                <w:tab w:val="left" w:pos="5103"/>
              </w:tabs>
              <w:spacing w:before="60" w:after="60"/>
              <w:jc w:val="left"/>
              <w:rPr>
                <w:b/>
              </w:rPr>
            </w:pPr>
            <w:r w:rsidRPr="002648FB">
              <w:rPr>
                <w:sz w:val="22"/>
              </w:rPr>
              <w:t>[Reganosa] Plenty of cross border capacity remain available either on short or on long term basis that indicates a relative low level of discoupling</w:t>
            </w:r>
            <w:r w:rsidR="00CB20F4">
              <w:rPr>
                <w:sz w:val="22"/>
              </w:rPr>
              <w:t>.</w:t>
            </w:r>
          </w:p>
        </w:tc>
        <w:tc>
          <w:tcPr>
            <w:tcW w:w="4394" w:type="dxa"/>
            <w:shd w:val="clear" w:color="auto" w:fill="auto"/>
            <w:vAlign w:val="center"/>
          </w:tcPr>
          <w:p w:rsidR="002076C0" w:rsidRPr="00F15BF9" w:rsidRDefault="002076C0" w:rsidP="00F15BF9">
            <w:pPr>
              <w:tabs>
                <w:tab w:val="left" w:pos="1985"/>
                <w:tab w:val="left" w:pos="5103"/>
              </w:tabs>
              <w:spacing w:before="60" w:after="60"/>
              <w:jc w:val="left"/>
              <w:rPr>
                <w:sz w:val="18"/>
                <w:szCs w:val="18"/>
              </w:rPr>
            </w:pPr>
            <w:r w:rsidRPr="00F15BF9">
              <w:rPr>
                <w:b/>
                <w:color w:val="000000"/>
                <w:sz w:val="22"/>
              </w:rPr>
              <w:t>Agree.</w:t>
            </w:r>
            <w:r w:rsidRPr="00F15BF9">
              <w:rPr>
                <w:color w:val="000000"/>
                <w:sz w:val="22"/>
              </w:rPr>
              <w:t xml:space="preserve"> </w:t>
            </w:r>
            <w:r>
              <w:rPr>
                <w:color w:val="000000"/>
                <w:sz w:val="22"/>
              </w:rPr>
              <w:t>Regarding t</w:t>
            </w:r>
            <w:r w:rsidRPr="00F15BF9">
              <w:rPr>
                <w:color w:val="000000"/>
                <w:sz w:val="22"/>
              </w:rPr>
              <w:t>he development of further interconnection infra-structures, the decision procedure should be subject to public consultation, supported by a cost benefit analysis identifying the economic impact on market stakeholders of the new infra-structure, and should be based on market mechanisms, like open season.</w:t>
            </w:r>
          </w:p>
        </w:tc>
      </w:tr>
      <w:tr w:rsidR="002076C0" w:rsidRPr="004320A2" w:rsidTr="00CB20F4">
        <w:tc>
          <w:tcPr>
            <w:tcW w:w="10065" w:type="dxa"/>
            <w:shd w:val="clear" w:color="auto" w:fill="auto"/>
            <w:vAlign w:val="center"/>
          </w:tcPr>
          <w:p w:rsidR="002076C0" w:rsidRDefault="002076C0" w:rsidP="00F15BF9">
            <w:pPr>
              <w:pStyle w:val="Prrafodelista"/>
              <w:numPr>
                <w:ilvl w:val="0"/>
                <w:numId w:val="7"/>
              </w:numPr>
              <w:tabs>
                <w:tab w:val="left" w:pos="1985"/>
                <w:tab w:val="left" w:pos="5103"/>
              </w:tabs>
              <w:spacing w:before="60" w:after="60"/>
              <w:jc w:val="left"/>
            </w:pPr>
            <w:r w:rsidRPr="00F15BF9">
              <w:rPr>
                <w:b/>
                <w:sz w:val="22"/>
              </w:rPr>
              <w:t xml:space="preserve">The analisys does not include data for 2013 and </w:t>
            </w:r>
            <w:r w:rsidRPr="00F15BF9">
              <w:rPr>
                <w:sz w:val="22"/>
              </w:rPr>
              <w:t xml:space="preserve">first half 2014 [CRE, CEPSA] </w:t>
            </w:r>
          </w:p>
          <w:p w:rsidR="002076C0" w:rsidRPr="00F15BF9" w:rsidRDefault="002076C0" w:rsidP="00F15BF9">
            <w:pPr>
              <w:pStyle w:val="Prrafodelista"/>
              <w:numPr>
                <w:ilvl w:val="0"/>
                <w:numId w:val="30"/>
              </w:numPr>
              <w:tabs>
                <w:tab w:val="left" w:pos="1985"/>
                <w:tab w:val="left" w:pos="5103"/>
              </w:tabs>
              <w:spacing w:before="60" w:after="60"/>
              <w:jc w:val="left"/>
            </w:pPr>
            <w:r w:rsidRPr="00F15BF9">
              <w:rPr>
                <w:sz w:val="22"/>
              </w:rPr>
              <w:t>CRE is of the opinion that the creation of an efficient virtual hub in the Iberian Peninsula and, as a preliminary step, in Spain, is absolutely necessary, in particular in the current context of big differences between prices of gas imported by pipeline in the North of the European market and LNG imports in the South.</w:t>
            </w:r>
          </w:p>
          <w:p w:rsidR="002076C0" w:rsidRPr="004320A2" w:rsidRDefault="002076C0" w:rsidP="00F15BF9">
            <w:pPr>
              <w:pStyle w:val="Prrafodelista"/>
              <w:tabs>
                <w:tab w:val="left" w:pos="1985"/>
                <w:tab w:val="left" w:pos="5103"/>
              </w:tabs>
              <w:spacing w:before="60" w:after="60"/>
              <w:ind w:left="360"/>
              <w:jc w:val="left"/>
              <w:rPr>
                <w:b/>
              </w:rPr>
            </w:pPr>
          </w:p>
        </w:tc>
        <w:tc>
          <w:tcPr>
            <w:tcW w:w="4394" w:type="dxa"/>
            <w:shd w:val="clear" w:color="auto" w:fill="auto"/>
            <w:vAlign w:val="center"/>
          </w:tcPr>
          <w:p w:rsidR="002076C0" w:rsidRPr="00F15BF9" w:rsidRDefault="002076C0" w:rsidP="00F15BF9">
            <w:pPr>
              <w:tabs>
                <w:tab w:val="left" w:pos="1985"/>
                <w:tab w:val="left" w:pos="5103"/>
              </w:tabs>
              <w:spacing w:before="60" w:after="60"/>
              <w:jc w:val="left"/>
              <w:rPr>
                <w:b/>
                <w:color w:val="000000"/>
              </w:rPr>
            </w:pPr>
          </w:p>
        </w:tc>
      </w:tr>
      <w:tr w:rsidR="002076C0" w:rsidRPr="004320A2" w:rsidTr="00CB20F4">
        <w:tc>
          <w:tcPr>
            <w:tcW w:w="10065" w:type="dxa"/>
            <w:shd w:val="clear" w:color="auto" w:fill="auto"/>
            <w:vAlign w:val="center"/>
          </w:tcPr>
          <w:p w:rsidR="002076C0" w:rsidRPr="004320A2" w:rsidRDefault="002076C0" w:rsidP="00F15BF9">
            <w:pPr>
              <w:pStyle w:val="Prrafodelista"/>
              <w:numPr>
                <w:ilvl w:val="0"/>
                <w:numId w:val="7"/>
              </w:numPr>
              <w:tabs>
                <w:tab w:val="left" w:pos="1985"/>
                <w:tab w:val="left" w:pos="5103"/>
              </w:tabs>
              <w:spacing w:before="60" w:after="60"/>
              <w:jc w:val="left"/>
            </w:pPr>
            <w:r w:rsidRPr="004320A2">
              <w:rPr>
                <w:b/>
                <w:sz w:val="22"/>
              </w:rPr>
              <w:t>Liquidity</w:t>
            </w:r>
            <w:r w:rsidRPr="004320A2">
              <w:rPr>
                <w:sz w:val="22"/>
              </w:rPr>
              <w:t xml:space="preserve"> [CRE, CEPSA]</w:t>
            </w:r>
          </w:p>
          <w:p w:rsidR="002076C0" w:rsidRDefault="002076C0" w:rsidP="00F15BF9">
            <w:pPr>
              <w:pStyle w:val="Prrafodelista"/>
              <w:numPr>
                <w:ilvl w:val="0"/>
                <w:numId w:val="30"/>
              </w:numPr>
              <w:tabs>
                <w:tab w:val="left" w:pos="1985"/>
                <w:tab w:val="left" w:pos="5103"/>
              </w:tabs>
              <w:spacing w:before="60" w:after="60"/>
              <w:jc w:val="left"/>
            </w:pPr>
            <w:r w:rsidRPr="004320A2">
              <w:rPr>
                <w:sz w:val="22"/>
              </w:rPr>
              <w:t xml:space="preserve">CEPSA: </w:t>
            </w:r>
            <w:r w:rsidRPr="00F15BF9">
              <w:rPr>
                <w:sz w:val="22"/>
              </w:rPr>
              <w:t>The integration of the two Iberian markets by itself might not be sufficient in order to achieve a reasonable level of liquidity regardless of the chosen method.  In fact, both markets show similarities in their supply patterns, with a significant relative weight of LNG and a large deficit of interconnection capacity with Northern Europe. Therefore, improving interconnections with the main European Hubs should become the first priority as an efficient way for enhancing liquidity in the Iberian market.</w:t>
            </w:r>
          </w:p>
          <w:p w:rsidR="002076C0" w:rsidRPr="00F15BF9" w:rsidRDefault="002076C0" w:rsidP="00F15BF9">
            <w:pPr>
              <w:pStyle w:val="Prrafodelista"/>
              <w:numPr>
                <w:ilvl w:val="0"/>
                <w:numId w:val="30"/>
              </w:numPr>
              <w:tabs>
                <w:tab w:val="left" w:pos="1985"/>
                <w:tab w:val="left" w:pos="5103"/>
              </w:tabs>
              <w:spacing w:before="60" w:after="60"/>
              <w:jc w:val="left"/>
              <w:rPr>
                <w:b/>
              </w:rPr>
            </w:pPr>
            <w:r w:rsidRPr="00F15BF9">
              <w:rPr>
                <w:sz w:val="22"/>
              </w:rPr>
              <w:t>CRE encourages CNMC and ERSE to implement a market structure that would ensure that transactions are concentrated on the virtual hub. Benefits would be huge in terms of transparency, price discovery and risk management.</w:t>
            </w:r>
          </w:p>
        </w:tc>
        <w:tc>
          <w:tcPr>
            <w:tcW w:w="4394" w:type="dxa"/>
            <w:shd w:val="clear" w:color="auto" w:fill="auto"/>
            <w:vAlign w:val="center"/>
          </w:tcPr>
          <w:p w:rsidR="002076C0" w:rsidRPr="00F15BF9" w:rsidRDefault="002076C0" w:rsidP="00F15BF9">
            <w:pPr>
              <w:tabs>
                <w:tab w:val="left" w:pos="1985"/>
                <w:tab w:val="left" w:pos="5103"/>
              </w:tabs>
              <w:spacing w:before="60" w:after="60"/>
              <w:jc w:val="left"/>
              <w:rPr>
                <w:b/>
                <w:color w:val="000000"/>
              </w:rPr>
            </w:pPr>
          </w:p>
        </w:tc>
      </w:tr>
      <w:tr w:rsidR="002076C0" w:rsidRPr="004320A2" w:rsidTr="00CB20F4">
        <w:tc>
          <w:tcPr>
            <w:tcW w:w="10065" w:type="dxa"/>
            <w:shd w:val="clear" w:color="auto" w:fill="auto"/>
            <w:vAlign w:val="center"/>
          </w:tcPr>
          <w:p w:rsidR="002076C0" w:rsidRPr="004320A2" w:rsidRDefault="002076C0" w:rsidP="00CB20F4">
            <w:pPr>
              <w:pStyle w:val="Prrafodelista"/>
              <w:numPr>
                <w:ilvl w:val="0"/>
                <w:numId w:val="7"/>
              </w:numPr>
              <w:tabs>
                <w:tab w:val="left" w:pos="1985"/>
                <w:tab w:val="left" w:pos="5103"/>
              </w:tabs>
              <w:spacing w:before="60" w:after="60"/>
              <w:jc w:val="left"/>
              <w:rPr>
                <w:b/>
              </w:rPr>
            </w:pPr>
            <w:r w:rsidRPr="004320A2">
              <w:rPr>
                <w:b/>
                <w:sz w:val="22"/>
              </w:rPr>
              <w:t>Spain and Portugal haven’t decided to use PRISMA as the capacity booking platform</w:t>
            </w:r>
            <w:r>
              <w:rPr>
                <w:b/>
                <w:sz w:val="22"/>
              </w:rPr>
              <w:t xml:space="preserve"> [ENAGAS]</w:t>
            </w:r>
            <w:r w:rsidRPr="004320A2">
              <w:rPr>
                <w:b/>
                <w:sz w:val="22"/>
              </w:rPr>
              <w:t>.</w:t>
            </w:r>
          </w:p>
        </w:tc>
        <w:tc>
          <w:tcPr>
            <w:tcW w:w="4394" w:type="dxa"/>
            <w:shd w:val="clear" w:color="auto" w:fill="auto"/>
            <w:vAlign w:val="center"/>
          </w:tcPr>
          <w:p w:rsidR="002076C0" w:rsidRPr="00F15BF9" w:rsidRDefault="002076C0" w:rsidP="00F15BF9">
            <w:pPr>
              <w:tabs>
                <w:tab w:val="left" w:pos="1985"/>
                <w:tab w:val="left" w:pos="5103"/>
              </w:tabs>
              <w:spacing w:before="60" w:after="60"/>
              <w:jc w:val="left"/>
              <w:rPr>
                <w:b/>
                <w:color w:val="000000"/>
              </w:rPr>
            </w:pPr>
          </w:p>
        </w:tc>
      </w:tr>
    </w:tbl>
    <w:p w:rsidR="00081FF2" w:rsidRPr="004320A2" w:rsidRDefault="00081FF2" w:rsidP="00081FF2">
      <w:pPr>
        <w:spacing w:before="60" w:after="60"/>
      </w:pPr>
    </w:p>
    <w:p w:rsidR="003272D9" w:rsidRPr="004320A2" w:rsidRDefault="00081FF2" w:rsidP="00CB20F4">
      <w:r w:rsidRPr="004320A2">
        <w:rPr>
          <w:sz w:val="40"/>
          <w:szCs w:val="40"/>
        </w:rPr>
        <w:t xml:space="preserve"> </w:t>
      </w:r>
    </w:p>
    <w:sectPr w:rsidR="003272D9" w:rsidRPr="004320A2" w:rsidSect="00081FF2">
      <w:pgSz w:w="16838" w:h="11906" w:orient="landscape"/>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35C" w:rsidRDefault="006C235C">
      <w:r>
        <w:separator/>
      </w:r>
    </w:p>
  </w:endnote>
  <w:endnote w:type="continuationSeparator" w:id="0">
    <w:p w:rsidR="006C235C" w:rsidRDefault="006C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agle">
    <w:altName w:val="Eagle"/>
    <w:panose1 w:val="00000000000000000000"/>
    <w:charset w:val="00"/>
    <w:family w:val="swiss"/>
    <w:notTrueType/>
    <w:pitch w:val="default"/>
    <w:sig w:usb0="00000003" w:usb1="00000000" w:usb2="00000000" w:usb3="00000000" w:csb0="00000001" w:csb1="00000000"/>
  </w:font>
  <w:font w:name="EUAlbertina">
    <w:altName w:val="EUAlbertin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4719"/>
      <w:docPartObj>
        <w:docPartGallery w:val="Page Numbers (Bottom of Page)"/>
        <w:docPartUnique/>
      </w:docPartObj>
    </w:sdtPr>
    <w:sdtEndPr/>
    <w:sdtContent>
      <w:p w:rsidR="000A3BFF" w:rsidRDefault="00B457AC">
        <w:pPr>
          <w:pStyle w:val="Piedepgina"/>
        </w:pPr>
        <w:r>
          <w:fldChar w:fldCharType="begin"/>
        </w:r>
        <w:r>
          <w:instrText xml:space="preserve"> PAGE   \* MERGEFORMAT </w:instrText>
        </w:r>
        <w:r>
          <w:fldChar w:fldCharType="separate"/>
        </w:r>
        <w:r w:rsidR="006C235C">
          <w:rPr>
            <w:noProof/>
          </w:rPr>
          <w:t>11</w:t>
        </w:r>
        <w:r>
          <w:rPr>
            <w:noProof/>
          </w:rPr>
          <w:fldChar w:fldCharType="end"/>
        </w:r>
      </w:p>
    </w:sdtContent>
  </w:sdt>
  <w:p w:rsidR="000A3BFF" w:rsidRDefault="000A3BFF" w:rsidP="006142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35C" w:rsidRDefault="006C235C">
      <w:r>
        <w:separator/>
      </w:r>
    </w:p>
  </w:footnote>
  <w:footnote w:type="continuationSeparator" w:id="0">
    <w:p w:rsidR="006C235C" w:rsidRDefault="006C2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FF" w:rsidRDefault="000A3BFF" w:rsidP="00050EBF">
    <w:pPr>
      <w:jc w:val="left"/>
    </w:pPr>
    <w:r w:rsidRPr="00050EBF">
      <w:rPr>
        <w:rFonts w:eastAsia="Times New Roman" w:cs="Times New Roman"/>
        <w:color w:val="00457D"/>
        <w:sz w:val="18"/>
        <w:szCs w:val="20"/>
        <w:lang w:val="en-GB" w:eastAsia="de-DE"/>
      </w:rPr>
      <w:t>Study about models for integration of the Spanish and Portuguese gas markets in a common Iberian Natural Gas Market</w:t>
    </w:r>
    <w:r>
      <w:rPr>
        <w:rFonts w:eastAsia="Times New Roman" w:cs="Times New Roman"/>
        <w:color w:val="00457D"/>
        <w:sz w:val="18"/>
        <w:szCs w:val="20"/>
        <w:lang w:val="en-GB" w:eastAsia="de-DE"/>
      </w:rPr>
      <w:t>. Evaluation of responses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7B8BC8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1C66FD"/>
    <w:multiLevelType w:val="hybridMultilevel"/>
    <w:tmpl w:val="7474F08E"/>
    <w:lvl w:ilvl="0" w:tplc="0C0A000F">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5E55F23"/>
    <w:multiLevelType w:val="hybridMultilevel"/>
    <w:tmpl w:val="27C866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5F40D9A"/>
    <w:multiLevelType w:val="hybridMultilevel"/>
    <w:tmpl w:val="F82686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076D01E1"/>
    <w:multiLevelType w:val="hybridMultilevel"/>
    <w:tmpl w:val="9972219C"/>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15:restartNumberingAfterBreak="0">
    <w:nsid w:val="10246C6C"/>
    <w:multiLevelType w:val="hybridMultilevel"/>
    <w:tmpl w:val="42C6367C"/>
    <w:lvl w:ilvl="0" w:tplc="C6A0656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3273DB"/>
    <w:multiLevelType w:val="hybridMultilevel"/>
    <w:tmpl w:val="FE2EDF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7030BDE"/>
    <w:multiLevelType w:val="singleLevel"/>
    <w:tmpl w:val="E18E998E"/>
    <w:lvl w:ilvl="0">
      <w:start w:val="1"/>
      <w:numFmt w:val="decimal"/>
      <w:pStyle w:val="bulletnumerado"/>
      <w:lvlText w:val="%1."/>
      <w:lvlJc w:val="left"/>
      <w:pPr>
        <w:ind w:left="360" w:hanging="360"/>
      </w:pPr>
      <w:rPr>
        <w:rFonts w:hint="default"/>
      </w:rPr>
    </w:lvl>
  </w:abstractNum>
  <w:abstractNum w:abstractNumId="8" w15:restartNumberingAfterBreak="0">
    <w:nsid w:val="1DDF19E2"/>
    <w:multiLevelType w:val="multilevel"/>
    <w:tmpl w:val="84682B7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262C56"/>
    <w:multiLevelType w:val="hybridMultilevel"/>
    <w:tmpl w:val="26B2D76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08F4CE7"/>
    <w:multiLevelType w:val="multilevel"/>
    <w:tmpl w:val="C3B0DA46"/>
    <w:styleLink w:val="Bulletpoin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714E1"/>
    <w:multiLevelType w:val="hybridMultilevel"/>
    <w:tmpl w:val="7C846FBA"/>
    <w:lvl w:ilvl="0" w:tplc="79F664C8">
      <w:start w:val="1"/>
      <w:numFmt w:val="bullet"/>
      <w:lvlText w:val="-"/>
      <w:lvlJc w:val="left"/>
      <w:pPr>
        <w:ind w:left="720" w:hanging="360"/>
      </w:pPr>
      <w:rPr>
        <w:rFonts w:ascii="Arial" w:eastAsia="Times New Roman" w:hAnsi="Arial" w:cs="Arial" w:hint="default"/>
      </w:rPr>
    </w:lvl>
    <w:lvl w:ilvl="1" w:tplc="C06A37C0" w:tentative="1">
      <w:start w:val="1"/>
      <w:numFmt w:val="bullet"/>
      <w:lvlText w:val="o"/>
      <w:lvlJc w:val="left"/>
      <w:pPr>
        <w:ind w:left="1440" w:hanging="360"/>
      </w:pPr>
      <w:rPr>
        <w:rFonts w:ascii="Courier New" w:hAnsi="Courier New" w:cs="Courier New" w:hint="default"/>
      </w:rPr>
    </w:lvl>
    <w:lvl w:ilvl="2" w:tplc="16E25320" w:tentative="1">
      <w:start w:val="1"/>
      <w:numFmt w:val="bullet"/>
      <w:lvlText w:val=""/>
      <w:lvlJc w:val="left"/>
      <w:pPr>
        <w:ind w:left="2160" w:hanging="360"/>
      </w:pPr>
      <w:rPr>
        <w:rFonts w:ascii="Wingdings" w:hAnsi="Wingdings" w:hint="default"/>
      </w:rPr>
    </w:lvl>
    <w:lvl w:ilvl="3" w:tplc="67C0B752" w:tentative="1">
      <w:start w:val="1"/>
      <w:numFmt w:val="bullet"/>
      <w:lvlText w:val=""/>
      <w:lvlJc w:val="left"/>
      <w:pPr>
        <w:ind w:left="2880" w:hanging="360"/>
      </w:pPr>
      <w:rPr>
        <w:rFonts w:ascii="Symbol" w:hAnsi="Symbol" w:hint="default"/>
      </w:rPr>
    </w:lvl>
    <w:lvl w:ilvl="4" w:tplc="56D4592C" w:tentative="1">
      <w:start w:val="1"/>
      <w:numFmt w:val="bullet"/>
      <w:lvlText w:val="o"/>
      <w:lvlJc w:val="left"/>
      <w:pPr>
        <w:ind w:left="3600" w:hanging="360"/>
      </w:pPr>
      <w:rPr>
        <w:rFonts w:ascii="Courier New" w:hAnsi="Courier New" w:cs="Courier New" w:hint="default"/>
      </w:rPr>
    </w:lvl>
    <w:lvl w:ilvl="5" w:tplc="79AEA096" w:tentative="1">
      <w:start w:val="1"/>
      <w:numFmt w:val="bullet"/>
      <w:lvlText w:val=""/>
      <w:lvlJc w:val="left"/>
      <w:pPr>
        <w:ind w:left="4320" w:hanging="360"/>
      </w:pPr>
      <w:rPr>
        <w:rFonts w:ascii="Wingdings" w:hAnsi="Wingdings" w:hint="default"/>
      </w:rPr>
    </w:lvl>
    <w:lvl w:ilvl="6" w:tplc="1B028CCC" w:tentative="1">
      <w:start w:val="1"/>
      <w:numFmt w:val="bullet"/>
      <w:lvlText w:val=""/>
      <w:lvlJc w:val="left"/>
      <w:pPr>
        <w:ind w:left="5040" w:hanging="360"/>
      </w:pPr>
      <w:rPr>
        <w:rFonts w:ascii="Symbol" w:hAnsi="Symbol" w:hint="default"/>
      </w:rPr>
    </w:lvl>
    <w:lvl w:ilvl="7" w:tplc="11FC3670" w:tentative="1">
      <w:start w:val="1"/>
      <w:numFmt w:val="bullet"/>
      <w:lvlText w:val="o"/>
      <w:lvlJc w:val="left"/>
      <w:pPr>
        <w:ind w:left="5760" w:hanging="360"/>
      </w:pPr>
      <w:rPr>
        <w:rFonts w:ascii="Courier New" w:hAnsi="Courier New" w:cs="Courier New" w:hint="default"/>
      </w:rPr>
    </w:lvl>
    <w:lvl w:ilvl="8" w:tplc="B39AC334" w:tentative="1">
      <w:start w:val="1"/>
      <w:numFmt w:val="bullet"/>
      <w:lvlText w:val=""/>
      <w:lvlJc w:val="left"/>
      <w:pPr>
        <w:ind w:left="6480" w:hanging="360"/>
      </w:pPr>
      <w:rPr>
        <w:rFonts w:ascii="Wingdings" w:hAnsi="Wingdings" w:hint="default"/>
      </w:rPr>
    </w:lvl>
  </w:abstractNum>
  <w:abstractNum w:abstractNumId="12" w15:restartNumberingAfterBreak="0">
    <w:nsid w:val="2F951B53"/>
    <w:multiLevelType w:val="hybridMultilevel"/>
    <w:tmpl w:val="CA189B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2DC55EB"/>
    <w:multiLevelType w:val="hybridMultilevel"/>
    <w:tmpl w:val="ED9AE8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3684344F"/>
    <w:multiLevelType w:val="multilevel"/>
    <w:tmpl w:val="952A071E"/>
    <w:styleLink w:val="Estilo3"/>
    <w:lvl w:ilvl="0">
      <w:start w:val="1"/>
      <w:numFmt w:val="bullet"/>
      <w:pStyle w:val="Bullet2"/>
      <w:lvlText w:val=""/>
      <w:lvlJc w:val="left"/>
      <w:pPr>
        <w:tabs>
          <w:tab w:val="num" w:pos="646"/>
        </w:tabs>
        <w:ind w:left="284" w:firstLine="0"/>
      </w:pPr>
      <w:rPr>
        <w:rFonts w:ascii="Symbol" w:hAnsi="Symbol" w:hint="default"/>
      </w:rPr>
    </w:lvl>
    <w:lvl w:ilvl="1">
      <w:start w:val="1"/>
      <w:numFmt w:val="bullet"/>
      <w:lvlText w:val="o"/>
      <w:lvlJc w:val="left"/>
      <w:pPr>
        <w:ind w:left="2120" w:hanging="360"/>
      </w:pPr>
      <w:rPr>
        <w:rFonts w:ascii="Courier New" w:hAnsi="Courier New" w:cs="Courier New" w:hint="default"/>
      </w:rPr>
    </w:lvl>
    <w:lvl w:ilvl="2">
      <w:start w:val="1"/>
      <w:numFmt w:val="bullet"/>
      <w:lvlText w:val=""/>
      <w:lvlJc w:val="left"/>
      <w:pPr>
        <w:ind w:left="2840" w:hanging="360"/>
      </w:pPr>
      <w:rPr>
        <w:rFonts w:ascii="Wingdings" w:hAnsi="Wingdings" w:hint="default"/>
      </w:rPr>
    </w:lvl>
    <w:lvl w:ilvl="3">
      <w:start w:val="1"/>
      <w:numFmt w:val="bullet"/>
      <w:lvlText w:val=""/>
      <w:lvlJc w:val="left"/>
      <w:pPr>
        <w:ind w:left="3560" w:hanging="360"/>
      </w:pPr>
      <w:rPr>
        <w:rFonts w:ascii="Symbol" w:hAnsi="Symbol" w:hint="default"/>
      </w:rPr>
    </w:lvl>
    <w:lvl w:ilvl="4">
      <w:start w:val="1"/>
      <w:numFmt w:val="bullet"/>
      <w:lvlText w:val="o"/>
      <w:lvlJc w:val="left"/>
      <w:pPr>
        <w:ind w:left="4280" w:hanging="360"/>
      </w:pPr>
      <w:rPr>
        <w:rFonts w:ascii="Courier New" w:hAnsi="Courier New" w:cs="Courier New" w:hint="default"/>
      </w:rPr>
    </w:lvl>
    <w:lvl w:ilvl="5">
      <w:start w:val="1"/>
      <w:numFmt w:val="bullet"/>
      <w:lvlText w:val=""/>
      <w:lvlJc w:val="left"/>
      <w:pPr>
        <w:ind w:left="5000" w:hanging="360"/>
      </w:pPr>
      <w:rPr>
        <w:rFonts w:ascii="Wingdings" w:hAnsi="Wingdings" w:hint="default"/>
      </w:rPr>
    </w:lvl>
    <w:lvl w:ilvl="6">
      <w:start w:val="1"/>
      <w:numFmt w:val="bullet"/>
      <w:lvlText w:val=""/>
      <w:lvlJc w:val="left"/>
      <w:pPr>
        <w:ind w:left="5720" w:hanging="360"/>
      </w:pPr>
      <w:rPr>
        <w:rFonts w:ascii="Symbol" w:hAnsi="Symbol" w:hint="default"/>
      </w:rPr>
    </w:lvl>
    <w:lvl w:ilvl="7">
      <w:start w:val="1"/>
      <w:numFmt w:val="bullet"/>
      <w:lvlText w:val="o"/>
      <w:lvlJc w:val="left"/>
      <w:pPr>
        <w:ind w:left="6440" w:hanging="360"/>
      </w:pPr>
      <w:rPr>
        <w:rFonts w:ascii="Courier New" w:hAnsi="Courier New" w:cs="Courier New" w:hint="default"/>
      </w:rPr>
    </w:lvl>
    <w:lvl w:ilvl="8">
      <w:start w:val="1"/>
      <w:numFmt w:val="bullet"/>
      <w:lvlText w:val=""/>
      <w:lvlJc w:val="left"/>
      <w:pPr>
        <w:ind w:left="7160" w:hanging="360"/>
      </w:pPr>
      <w:rPr>
        <w:rFonts w:ascii="Wingdings" w:hAnsi="Wingdings" w:hint="default"/>
      </w:rPr>
    </w:lvl>
  </w:abstractNum>
  <w:abstractNum w:abstractNumId="15" w15:restartNumberingAfterBreak="0">
    <w:nsid w:val="3ED5207A"/>
    <w:multiLevelType w:val="hybridMultilevel"/>
    <w:tmpl w:val="4A0891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8CE54B0"/>
    <w:multiLevelType w:val="multilevel"/>
    <w:tmpl w:val="A126A4B6"/>
    <w:lvl w:ilvl="0">
      <w:start w:val="1"/>
      <w:numFmt w:val="none"/>
      <w:pStyle w:val="Title-0"/>
      <w:lvlText w:val=""/>
      <w:lvlJc w:val="left"/>
      <w:pPr>
        <w:tabs>
          <w:tab w:val="num" w:pos="0"/>
        </w:tabs>
        <w:ind w:left="0" w:firstLine="0"/>
      </w:pPr>
      <w:rPr>
        <w:rFonts w:hint="default"/>
      </w:rPr>
    </w:lvl>
    <w:lvl w:ilvl="1">
      <w:start w:val="1"/>
      <w:numFmt w:val="decimal"/>
      <w:pStyle w:val="Title-1"/>
      <w:lvlText w:val="%2."/>
      <w:lvlJc w:val="left"/>
      <w:pPr>
        <w:tabs>
          <w:tab w:val="num" w:pos="397"/>
        </w:tabs>
        <w:ind w:left="397" w:hanging="397"/>
      </w:pPr>
      <w:rPr>
        <w:rFonts w:hint="default"/>
      </w:rPr>
    </w:lvl>
    <w:lvl w:ilvl="2">
      <w:start w:val="1"/>
      <w:numFmt w:val="decimal"/>
      <w:pStyle w:val="Title-2"/>
      <w:lvlText w:val="%2.%3."/>
      <w:lvlJc w:val="left"/>
      <w:pPr>
        <w:tabs>
          <w:tab w:val="num" w:pos="567"/>
        </w:tabs>
        <w:ind w:left="567" w:hanging="567"/>
      </w:pPr>
      <w:rPr>
        <w:rFonts w:hint="default"/>
      </w:rPr>
    </w:lvl>
    <w:lvl w:ilvl="3">
      <w:start w:val="1"/>
      <w:numFmt w:val="decimal"/>
      <w:pStyle w:val="Title-3"/>
      <w:lvlText w:val="%2.%3.%4."/>
      <w:lvlJc w:val="left"/>
      <w:pPr>
        <w:tabs>
          <w:tab w:val="num" w:pos="737"/>
        </w:tabs>
        <w:ind w:left="737" w:hanging="737"/>
      </w:pPr>
      <w:rPr>
        <w:rFonts w:hint="default"/>
      </w:rPr>
    </w:lvl>
    <w:lvl w:ilvl="4">
      <w:start w:val="1"/>
      <w:numFmt w:val="decimal"/>
      <w:pStyle w:val="Title-4"/>
      <w:lvlText w:val="%2.%3.%4.%5."/>
      <w:lvlJc w:val="left"/>
      <w:pPr>
        <w:tabs>
          <w:tab w:val="num" w:pos="907"/>
        </w:tabs>
        <w:ind w:left="907" w:hanging="907"/>
      </w:pPr>
      <w:rPr>
        <w:rFonts w:hint="default"/>
      </w:rPr>
    </w:lvl>
    <w:lvl w:ilvl="5">
      <w:start w:val="1"/>
      <w:numFmt w:val="decimal"/>
      <w:lvlText w:val="%2.%3.%4.%5.%6."/>
      <w:lvlJc w:val="left"/>
      <w:pPr>
        <w:tabs>
          <w:tab w:val="num" w:pos="2904"/>
        </w:tabs>
        <w:ind w:left="2400" w:hanging="936"/>
      </w:pPr>
      <w:rPr>
        <w:rFonts w:hint="default"/>
      </w:rPr>
    </w:lvl>
    <w:lvl w:ilvl="6">
      <w:start w:val="1"/>
      <w:numFmt w:val="decimal"/>
      <w:lvlText w:val="%2.%3.%4.%5.%6.%7."/>
      <w:lvlJc w:val="left"/>
      <w:pPr>
        <w:tabs>
          <w:tab w:val="num" w:pos="3264"/>
        </w:tabs>
        <w:ind w:left="2904" w:hanging="1080"/>
      </w:pPr>
      <w:rPr>
        <w:rFonts w:hint="default"/>
      </w:rPr>
    </w:lvl>
    <w:lvl w:ilvl="7">
      <w:start w:val="1"/>
      <w:numFmt w:val="decimal"/>
      <w:lvlText w:val="%2.%3.%4.%5.%6.%7.%8."/>
      <w:lvlJc w:val="left"/>
      <w:pPr>
        <w:tabs>
          <w:tab w:val="num" w:pos="3984"/>
        </w:tabs>
        <w:ind w:left="3408" w:hanging="1224"/>
      </w:pPr>
      <w:rPr>
        <w:rFonts w:hint="default"/>
      </w:rPr>
    </w:lvl>
    <w:lvl w:ilvl="8">
      <w:start w:val="1"/>
      <w:numFmt w:val="decimal"/>
      <w:lvlText w:val="%2.%3.%4.%5.%6.%7.%8.%9."/>
      <w:lvlJc w:val="left"/>
      <w:pPr>
        <w:tabs>
          <w:tab w:val="num" w:pos="4344"/>
        </w:tabs>
        <w:ind w:left="3984" w:hanging="1440"/>
      </w:pPr>
      <w:rPr>
        <w:rFonts w:hint="default"/>
      </w:rPr>
    </w:lvl>
  </w:abstractNum>
  <w:abstractNum w:abstractNumId="17" w15:restartNumberingAfterBreak="0">
    <w:nsid w:val="4A4E5D1C"/>
    <w:multiLevelType w:val="hybridMultilevel"/>
    <w:tmpl w:val="68A059FA"/>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548A999C">
      <w:start w:val="967"/>
      <w:numFmt w:val="bullet"/>
      <w:lvlText w:val="•"/>
      <w:lvlJc w:val="left"/>
      <w:pPr>
        <w:tabs>
          <w:tab w:val="num" w:pos="2160"/>
        </w:tabs>
        <w:ind w:left="2160" w:hanging="360"/>
      </w:pPr>
      <w:rPr>
        <w:rFonts w:ascii="Arial" w:hAnsi="Arial" w:hint="default"/>
      </w:rPr>
    </w:lvl>
    <w:lvl w:ilvl="3" w:tplc="5A0AA3B2" w:tentative="1">
      <w:start w:val="1"/>
      <w:numFmt w:val="bullet"/>
      <w:lvlText w:val="."/>
      <w:lvlJc w:val="left"/>
      <w:pPr>
        <w:tabs>
          <w:tab w:val="num" w:pos="2880"/>
        </w:tabs>
        <w:ind w:left="2880" w:hanging="360"/>
      </w:pPr>
      <w:rPr>
        <w:rFonts w:ascii="Trebuchet MS" w:hAnsi="Trebuchet MS" w:hint="default"/>
      </w:rPr>
    </w:lvl>
    <w:lvl w:ilvl="4" w:tplc="69E86F9E" w:tentative="1">
      <w:start w:val="1"/>
      <w:numFmt w:val="bullet"/>
      <w:lvlText w:val="."/>
      <w:lvlJc w:val="left"/>
      <w:pPr>
        <w:tabs>
          <w:tab w:val="num" w:pos="3600"/>
        </w:tabs>
        <w:ind w:left="3600" w:hanging="360"/>
      </w:pPr>
      <w:rPr>
        <w:rFonts w:ascii="Trebuchet MS" w:hAnsi="Trebuchet MS" w:hint="default"/>
      </w:rPr>
    </w:lvl>
    <w:lvl w:ilvl="5" w:tplc="A3A8F510" w:tentative="1">
      <w:start w:val="1"/>
      <w:numFmt w:val="bullet"/>
      <w:lvlText w:val="."/>
      <w:lvlJc w:val="left"/>
      <w:pPr>
        <w:tabs>
          <w:tab w:val="num" w:pos="4320"/>
        </w:tabs>
        <w:ind w:left="4320" w:hanging="360"/>
      </w:pPr>
      <w:rPr>
        <w:rFonts w:ascii="Trebuchet MS" w:hAnsi="Trebuchet MS" w:hint="default"/>
      </w:rPr>
    </w:lvl>
    <w:lvl w:ilvl="6" w:tplc="1690033E" w:tentative="1">
      <w:start w:val="1"/>
      <w:numFmt w:val="bullet"/>
      <w:lvlText w:val="."/>
      <w:lvlJc w:val="left"/>
      <w:pPr>
        <w:tabs>
          <w:tab w:val="num" w:pos="5040"/>
        </w:tabs>
        <w:ind w:left="5040" w:hanging="360"/>
      </w:pPr>
      <w:rPr>
        <w:rFonts w:ascii="Trebuchet MS" w:hAnsi="Trebuchet MS" w:hint="default"/>
      </w:rPr>
    </w:lvl>
    <w:lvl w:ilvl="7" w:tplc="A64E840E" w:tentative="1">
      <w:start w:val="1"/>
      <w:numFmt w:val="bullet"/>
      <w:lvlText w:val="."/>
      <w:lvlJc w:val="left"/>
      <w:pPr>
        <w:tabs>
          <w:tab w:val="num" w:pos="5760"/>
        </w:tabs>
        <w:ind w:left="5760" w:hanging="360"/>
      </w:pPr>
      <w:rPr>
        <w:rFonts w:ascii="Trebuchet MS" w:hAnsi="Trebuchet MS" w:hint="default"/>
      </w:rPr>
    </w:lvl>
    <w:lvl w:ilvl="8" w:tplc="80AE0ED2" w:tentative="1">
      <w:start w:val="1"/>
      <w:numFmt w:val="bullet"/>
      <w:lvlText w:val="."/>
      <w:lvlJc w:val="left"/>
      <w:pPr>
        <w:tabs>
          <w:tab w:val="num" w:pos="6480"/>
        </w:tabs>
        <w:ind w:left="6480" w:hanging="360"/>
      </w:pPr>
      <w:rPr>
        <w:rFonts w:ascii="Trebuchet MS" w:hAnsi="Trebuchet MS" w:hint="default"/>
      </w:rPr>
    </w:lvl>
  </w:abstractNum>
  <w:abstractNum w:abstractNumId="18" w15:restartNumberingAfterBreak="0">
    <w:nsid w:val="51B26AE0"/>
    <w:multiLevelType w:val="hybridMultilevel"/>
    <w:tmpl w:val="65DAE2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53E53402"/>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32447C"/>
    <w:multiLevelType w:val="multilevel"/>
    <w:tmpl w:val="04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4A329B0"/>
    <w:multiLevelType w:val="hybridMultilevel"/>
    <w:tmpl w:val="70E2F51A"/>
    <w:lvl w:ilvl="0" w:tplc="D10EB7C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7D84CA2"/>
    <w:multiLevelType w:val="hybridMultilevel"/>
    <w:tmpl w:val="4904AB1E"/>
    <w:lvl w:ilvl="0" w:tplc="B6FC9276">
      <w:start w:val="1"/>
      <w:numFmt w:val="lowerLetter"/>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5F6E57FF"/>
    <w:multiLevelType w:val="hybridMultilevel"/>
    <w:tmpl w:val="3C5E550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69577192"/>
    <w:multiLevelType w:val="hybridMultilevel"/>
    <w:tmpl w:val="7474F08E"/>
    <w:lvl w:ilvl="0" w:tplc="0C0A000F">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A964D8D"/>
    <w:multiLevelType w:val="hybridMultilevel"/>
    <w:tmpl w:val="A8CAEEB4"/>
    <w:lvl w:ilvl="0" w:tplc="1842D978">
      <w:start w:val="1"/>
      <w:numFmt w:val="decimal"/>
      <w:pStyle w:val="style1"/>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251B4B"/>
    <w:multiLevelType w:val="hybridMultilevel"/>
    <w:tmpl w:val="8340C248"/>
    <w:lvl w:ilvl="0" w:tplc="7EDAD32E">
      <w:start w:val="1"/>
      <w:numFmt w:val="decimal"/>
      <w:lvlText w:val="%1."/>
      <w:lvlJc w:val="left"/>
      <w:pPr>
        <w:ind w:left="360" w:hanging="360"/>
      </w:pPr>
      <w:rPr>
        <w:rFonts w:ascii="Arial" w:hAnsi="Arial" w:cstheme="minorBidi"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D8A2085"/>
    <w:multiLevelType w:val="hybridMultilevel"/>
    <w:tmpl w:val="7B7841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DBD4942"/>
    <w:multiLevelType w:val="multilevel"/>
    <w:tmpl w:val="9C8C1438"/>
    <w:styleLink w:val="Estilo4"/>
    <w:lvl w:ilvl="0">
      <w:start w:val="1"/>
      <w:numFmt w:val="bullet"/>
      <w:pStyle w:val="Bullet1"/>
      <w:lvlText w:val=""/>
      <w:lvlJc w:val="left"/>
      <w:pPr>
        <w:tabs>
          <w:tab w:val="num" w:pos="646"/>
        </w:tabs>
        <w:ind w:left="567" w:hanging="283"/>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7A5B3832"/>
    <w:multiLevelType w:val="hybridMultilevel"/>
    <w:tmpl w:val="41363302"/>
    <w:lvl w:ilvl="0" w:tplc="014AC610">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7A5E36B6"/>
    <w:multiLevelType w:val="hybridMultilevel"/>
    <w:tmpl w:val="2E74845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1"/>
  </w:num>
  <w:num w:numId="4">
    <w:abstractNumId w:val="25"/>
  </w:num>
  <w:num w:numId="5">
    <w:abstractNumId w:val="17"/>
  </w:num>
  <w:num w:numId="6">
    <w:abstractNumId w:val="19"/>
  </w:num>
  <w:num w:numId="7">
    <w:abstractNumId w:val="18"/>
  </w:num>
  <w:num w:numId="8">
    <w:abstractNumId w:val="21"/>
  </w:num>
  <w:num w:numId="9">
    <w:abstractNumId w:val="22"/>
  </w:num>
  <w:num w:numId="10">
    <w:abstractNumId w:val="26"/>
  </w:num>
  <w:num w:numId="11">
    <w:abstractNumId w:val="12"/>
  </w:num>
  <w:num w:numId="12">
    <w:abstractNumId w:val="24"/>
  </w:num>
  <w:num w:numId="13">
    <w:abstractNumId w:val="4"/>
  </w:num>
  <w:num w:numId="14">
    <w:abstractNumId w:val="1"/>
  </w:num>
  <w:num w:numId="15">
    <w:abstractNumId w:val="23"/>
  </w:num>
  <w:num w:numId="16">
    <w:abstractNumId w:val="6"/>
  </w:num>
  <w:num w:numId="17">
    <w:abstractNumId w:val="15"/>
  </w:num>
  <w:num w:numId="18">
    <w:abstractNumId w:val="3"/>
  </w:num>
  <w:num w:numId="19">
    <w:abstractNumId w:val="28"/>
  </w:num>
  <w:num w:numId="20">
    <w:abstractNumId w:val="7"/>
  </w:num>
  <w:num w:numId="21">
    <w:abstractNumId w:val="14"/>
  </w:num>
  <w:num w:numId="22">
    <w:abstractNumId w:val="9"/>
  </w:num>
  <w:num w:numId="23">
    <w:abstractNumId w:val="8"/>
  </w:num>
  <w:num w:numId="24">
    <w:abstractNumId w:val="16"/>
  </w:num>
  <w:num w:numId="25">
    <w:abstractNumId w:val="10"/>
  </w:num>
  <w:num w:numId="26">
    <w:abstractNumId w:val="0"/>
  </w:num>
  <w:num w:numId="27">
    <w:abstractNumId w:val="20"/>
  </w:num>
  <w:num w:numId="28">
    <w:abstractNumId w:val="13"/>
  </w:num>
  <w:num w:numId="29">
    <w:abstractNumId w:val="29"/>
  </w:num>
  <w:num w:numId="30">
    <w:abstractNumId w:val="5"/>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B4"/>
    <w:rsid w:val="00000B5C"/>
    <w:rsid w:val="000018C8"/>
    <w:rsid w:val="00001FB2"/>
    <w:rsid w:val="00002F30"/>
    <w:rsid w:val="000074C9"/>
    <w:rsid w:val="00011A92"/>
    <w:rsid w:val="000138F2"/>
    <w:rsid w:val="00014175"/>
    <w:rsid w:val="0001462E"/>
    <w:rsid w:val="00023DD1"/>
    <w:rsid w:val="000240D0"/>
    <w:rsid w:val="000269E6"/>
    <w:rsid w:val="00026EBC"/>
    <w:rsid w:val="00027946"/>
    <w:rsid w:val="000320B6"/>
    <w:rsid w:val="00033E1D"/>
    <w:rsid w:val="00034B68"/>
    <w:rsid w:val="00036770"/>
    <w:rsid w:val="0004126C"/>
    <w:rsid w:val="00041F5E"/>
    <w:rsid w:val="000458CF"/>
    <w:rsid w:val="00046E75"/>
    <w:rsid w:val="00050CA2"/>
    <w:rsid w:val="00050EBF"/>
    <w:rsid w:val="000533FE"/>
    <w:rsid w:val="00060263"/>
    <w:rsid w:val="0006172C"/>
    <w:rsid w:val="00061880"/>
    <w:rsid w:val="000645C8"/>
    <w:rsid w:val="00064F87"/>
    <w:rsid w:val="0007048F"/>
    <w:rsid w:val="0007139D"/>
    <w:rsid w:val="00072DDC"/>
    <w:rsid w:val="0007507C"/>
    <w:rsid w:val="00075648"/>
    <w:rsid w:val="0007668A"/>
    <w:rsid w:val="00077302"/>
    <w:rsid w:val="00077FDF"/>
    <w:rsid w:val="00081FF2"/>
    <w:rsid w:val="0008250D"/>
    <w:rsid w:val="000833E9"/>
    <w:rsid w:val="00083DE2"/>
    <w:rsid w:val="00085ADC"/>
    <w:rsid w:val="0009014E"/>
    <w:rsid w:val="00090A69"/>
    <w:rsid w:val="000916A0"/>
    <w:rsid w:val="000933CD"/>
    <w:rsid w:val="00093BBD"/>
    <w:rsid w:val="00095EF3"/>
    <w:rsid w:val="000A2D23"/>
    <w:rsid w:val="000A3BFF"/>
    <w:rsid w:val="000A4DB3"/>
    <w:rsid w:val="000A5036"/>
    <w:rsid w:val="000A704C"/>
    <w:rsid w:val="000B35ED"/>
    <w:rsid w:val="000B37E6"/>
    <w:rsid w:val="000B5192"/>
    <w:rsid w:val="000B67FF"/>
    <w:rsid w:val="000C0360"/>
    <w:rsid w:val="000C1A02"/>
    <w:rsid w:val="000C7992"/>
    <w:rsid w:val="000C7B1D"/>
    <w:rsid w:val="000D054D"/>
    <w:rsid w:val="000D2712"/>
    <w:rsid w:val="000D368B"/>
    <w:rsid w:val="000D4B64"/>
    <w:rsid w:val="000D5E8B"/>
    <w:rsid w:val="000D70B1"/>
    <w:rsid w:val="000E21D6"/>
    <w:rsid w:val="000E298D"/>
    <w:rsid w:val="000E2DD6"/>
    <w:rsid w:val="000E4FCB"/>
    <w:rsid w:val="000E58F8"/>
    <w:rsid w:val="000F109A"/>
    <w:rsid w:val="000F4BEE"/>
    <w:rsid w:val="000F5688"/>
    <w:rsid w:val="000F6A64"/>
    <w:rsid w:val="00101DCA"/>
    <w:rsid w:val="0010235C"/>
    <w:rsid w:val="001040D9"/>
    <w:rsid w:val="001049E4"/>
    <w:rsid w:val="0010624A"/>
    <w:rsid w:val="0010628F"/>
    <w:rsid w:val="0011024E"/>
    <w:rsid w:val="001107F4"/>
    <w:rsid w:val="00111C9D"/>
    <w:rsid w:val="00111DE4"/>
    <w:rsid w:val="001126AE"/>
    <w:rsid w:val="00113C3D"/>
    <w:rsid w:val="00113D94"/>
    <w:rsid w:val="00115FE0"/>
    <w:rsid w:val="0011626A"/>
    <w:rsid w:val="00121463"/>
    <w:rsid w:val="00125116"/>
    <w:rsid w:val="00125380"/>
    <w:rsid w:val="0012629C"/>
    <w:rsid w:val="00127237"/>
    <w:rsid w:val="001320A2"/>
    <w:rsid w:val="001368D0"/>
    <w:rsid w:val="00140B1B"/>
    <w:rsid w:val="00141672"/>
    <w:rsid w:val="00146924"/>
    <w:rsid w:val="001507B7"/>
    <w:rsid w:val="00153545"/>
    <w:rsid w:val="00153996"/>
    <w:rsid w:val="00154B85"/>
    <w:rsid w:val="00163C4F"/>
    <w:rsid w:val="00173004"/>
    <w:rsid w:val="00173DA0"/>
    <w:rsid w:val="00177041"/>
    <w:rsid w:val="001770FC"/>
    <w:rsid w:val="0017747F"/>
    <w:rsid w:val="00177666"/>
    <w:rsid w:val="001817FF"/>
    <w:rsid w:val="0018180C"/>
    <w:rsid w:val="00183871"/>
    <w:rsid w:val="0018532B"/>
    <w:rsid w:val="001859E1"/>
    <w:rsid w:val="0018637C"/>
    <w:rsid w:val="00186693"/>
    <w:rsid w:val="0019561C"/>
    <w:rsid w:val="00195991"/>
    <w:rsid w:val="001967E8"/>
    <w:rsid w:val="001A012C"/>
    <w:rsid w:val="001A3A8B"/>
    <w:rsid w:val="001A5C15"/>
    <w:rsid w:val="001B000B"/>
    <w:rsid w:val="001B6AA6"/>
    <w:rsid w:val="001B7723"/>
    <w:rsid w:val="001C0A4C"/>
    <w:rsid w:val="001C0B5E"/>
    <w:rsid w:val="001C4175"/>
    <w:rsid w:val="001C4209"/>
    <w:rsid w:val="001C47D1"/>
    <w:rsid w:val="001C7523"/>
    <w:rsid w:val="001D0A89"/>
    <w:rsid w:val="001D0C42"/>
    <w:rsid w:val="001D2345"/>
    <w:rsid w:val="001D66B9"/>
    <w:rsid w:val="001D6969"/>
    <w:rsid w:val="001E4096"/>
    <w:rsid w:val="001E66AD"/>
    <w:rsid w:val="001E7E4A"/>
    <w:rsid w:val="001F210E"/>
    <w:rsid w:val="001F5110"/>
    <w:rsid w:val="00200AB4"/>
    <w:rsid w:val="00200E11"/>
    <w:rsid w:val="002027F9"/>
    <w:rsid w:val="002029E9"/>
    <w:rsid w:val="002058F0"/>
    <w:rsid w:val="002060DA"/>
    <w:rsid w:val="00206E3D"/>
    <w:rsid w:val="002076C0"/>
    <w:rsid w:val="0021186E"/>
    <w:rsid w:val="002144B9"/>
    <w:rsid w:val="002161EF"/>
    <w:rsid w:val="0021724D"/>
    <w:rsid w:val="00217A95"/>
    <w:rsid w:val="00217D6C"/>
    <w:rsid w:val="002207B4"/>
    <w:rsid w:val="00223E86"/>
    <w:rsid w:val="00230D09"/>
    <w:rsid w:val="00233ED8"/>
    <w:rsid w:val="0023602C"/>
    <w:rsid w:val="00236B7F"/>
    <w:rsid w:val="00237383"/>
    <w:rsid w:val="002428B7"/>
    <w:rsid w:val="002454AD"/>
    <w:rsid w:val="002454DC"/>
    <w:rsid w:val="0024581A"/>
    <w:rsid w:val="00250785"/>
    <w:rsid w:val="00253362"/>
    <w:rsid w:val="00253A46"/>
    <w:rsid w:val="00253D84"/>
    <w:rsid w:val="002648FB"/>
    <w:rsid w:val="00267834"/>
    <w:rsid w:val="002719AA"/>
    <w:rsid w:val="00272370"/>
    <w:rsid w:val="002725BB"/>
    <w:rsid w:val="00272C8A"/>
    <w:rsid w:val="002746DD"/>
    <w:rsid w:val="00282099"/>
    <w:rsid w:val="0028488C"/>
    <w:rsid w:val="002857E0"/>
    <w:rsid w:val="002876E3"/>
    <w:rsid w:val="00287F17"/>
    <w:rsid w:val="00290169"/>
    <w:rsid w:val="00294294"/>
    <w:rsid w:val="002A0D9B"/>
    <w:rsid w:val="002A29A6"/>
    <w:rsid w:val="002A3B90"/>
    <w:rsid w:val="002A423E"/>
    <w:rsid w:val="002A6B0D"/>
    <w:rsid w:val="002B1E41"/>
    <w:rsid w:val="002B2438"/>
    <w:rsid w:val="002B3CCF"/>
    <w:rsid w:val="002B58A9"/>
    <w:rsid w:val="002B6E4E"/>
    <w:rsid w:val="002C1A53"/>
    <w:rsid w:val="002C24B0"/>
    <w:rsid w:val="002C371E"/>
    <w:rsid w:val="002C39A6"/>
    <w:rsid w:val="002C4252"/>
    <w:rsid w:val="002C6047"/>
    <w:rsid w:val="002D042B"/>
    <w:rsid w:val="002D2570"/>
    <w:rsid w:val="002D311F"/>
    <w:rsid w:val="002D496E"/>
    <w:rsid w:val="002D4AA0"/>
    <w:rsid w:val="002D6D74"/>
    <w:rsid w:val="002D7D14"/>
    <w:rsid w:val="002E0343"/>
    <w:rsid w:val="002E0D28"/>
    <w:rsid w:val="002E147B"/>
    <w:rsid w:val="002E2A81"/>
    <w:rsid w:val="002E332D"/>
    <w:rsid w:val="002E454F"/>
    <w:rsid w:val="002E4E15"/>
    <w:rsid w:val="002E547B"/>
    <w:rsid w:val="002E58DF"/>
    <w:rsid w:val="002E6C86"/>
    <w:rsid w:val="002E76E0"/>
    <w:rsid w:val="002F2E24"/>
    <w:rsid w:val="002F2EBF"/>
    <w:rsid w:val="002F3B8D"/>
    <w:rsid w:val="002F4763"/>
    <w:rsid w:val="002F5F92"/>
    <w:rsid w:val="0030214E"/>
    <w:rsid w:val="00302819"/>
    <w:rsid w:val="003047AC"/>
    <w:rsid w:val="00307F3E"/>
    <w:rsid w:val="00310C99"/>
    <w:rsid w:val="00310E6B"/>
    <w:rsid w:val="003115D4"/>
    <w:rsid w:val="00312EB3"/>
    <w:rsid w:val="003151ED"/>
    <w:rsid w:val="00317E24"/>
    <w:rsid w:val="00320FDF"/>
    <w:rsid w:val="0032173E"/>
    <w:rsid w:val="00324DD1"/>
    <w:rsid w:val="00325690"/>
    <w:rsid w:val="0032714F"/>
    <w:rsid w:val="003272D9"/>
    <w:rsid w:val="00332DCD"/>
    <w:rsid w:val="00333502"/>
    <w:rsid w:val="003366DD"/>
    <w:rsid w:val="00342DD4"/>
    <w:rsid w:val="00344C14"/>
    <w:rsid w:val="0035249A"/>
    <w:rsid w:val="0035283C"/>
    <w:rsid w:val="0035539B"/>
    <w:rsid w:val="00355DF6"/>
    <w:rsid w:val="0036037D"/>
    <w:rsid w:val="00361D88"/>
    <w:rsid w:val="00362D6F"/>
    <w:rsid w:val="00362F30"/>
    <w:rsid w:val="0036618E"/>
    <w:rsid w:val="00371226"/>
    <w:rsid w:val="00372461"/>
    <w:rsid w:val="00376B9F"/>
    <w:rsid w:val="00377040"/>
    <w:rsid w:val="00381BDA"/>
    <w:rsid w:val="00384116"/>
    <w:rsid w:val="003869B4"/>
    <w:rsid w:val="003878F3"/>
    <w:rsid w:val="00391A23"/>
    <w:rsid w:val="00392C70"/>
    <w:rsid w:val="00396942"/>
    <w:rsid w:val="003A4729"/>
    <w:rsid w:val="003A77F1"/>
    <w:rsid w:val="003B2EA9"/>
    <w:rsid w:val="003B60AB"/>
    <w:rsid w:val="003C02B9"/>
    <w:rsid w:val="003C21F7"/>
    <w:rsid w:val="003C37DC"/>
    <w:rsid w:val="003C4688"/>
    <w:rsid w:val="003C6B35"/>
    <w:rsid w:val="003D1C35"/>
    <w:rsid w:val="003D3514"/>
    <w:rsid w:val="003D58ED"/>
    <w:rsid w:val="003D7ED1"/>
    <w:rsid w:val="003E2296"/>
    <w:rsid w:val="003E5C01"/>
    <w:rsid w:val="003E6ABD"/>
    <w:rsid w:val="003F1BD8"/>
    <w:rsid w:val="003F1C2F"/>
    <w:rsid w:val="003F1EDA"/>
    <w:rsid w:val="003F2E85"/>
    <w:rsid w:val="003F35A9"/>
    <w:rsid w:val="00401F57"/>
    <w:rsid w:val="004055E8"/>
    <w:rsid w:val="00406C8C"/>
    <w:rsid w:val="004075E2"/>
    <w:rsid w:val="00411212"/>
    <w:rsid w:val="00412364"/>
    <w:rsid w:val="00412C4E"/>
    <w:rsid w:val="00415E72"/>
    <w:rsid w:val="00416C90"/>
    <w:rsid w:val="00420576"/>
    <w:rsid w:val="00420A79"/>
    <w:rsid w:val="00425C89"/>
    <w:rsid w:val="00425EB2"/>
    <w:rsid w:val="00430381"/>
    <w:rsid w:val="00431188"/>
    <w:rsid w:val="004311F9"/>
    <w:rsid w:val="004320A2"/>
    <w:rsid w:val="00435B82"/>
    <w:rsid w:val="0043692B"/>
    <w:rsid w:val="004378DF"/>
    <w:rsid w:val="00441490"/>
    <w:rsid w:val="004433D4"/>
    <w:rsid w:val="004473E5"/>
    <w:rsid w:val="00452D32"/>
    <w:rsid w:val="004562D0"/>
    <w:rsid w:val="004575C8"/>
    <w:rsid w:val="00463810"/>
    <w:rsid w:val="0046390D"/>
    <w:rsid w:val="00464885"/>
    <w:rsid w:val="00464E27"/>
    <w:rsid w:val="00466765"/>
    <w:rsid w:val="0047114B"/>
    <w:rsid w:val="00475184"/>
    <w:rsid w:val="0047616A"/>
    <w:rsid w:val="0047642D"/>
    <w:rsid w:val="0047791A"/>
    <w:rsid w:val="00477AB8"/>
    <w:rsid w:val="004819EC"/>
    <w:rsid w:val="0048202F"/>
    <w:rsid w:val="00482F4C"/>
    <w:rsid w:val="0048608C"/>
    <w:rsid w:val="00487A75"/>
    <w:rsid w:val="00487B1A"/>
    <w:rsid w:val="00490469"/>
    <w:rsid w:val="0049056C"/>
    <w:rsid w:val="00491542"/>
    <w:rsid w:val="0049297D"/>
    <w:rsid w:val="004935E8"/>
    <w:rsid w:val="00493F9E"/>
    <w:rsid w:val="00495EFF"/>
    <w:rsid w:val="00497AA4"/>
    <w:rsid w:val="004A23EF"/>
    <w:rsid w:val="004A316C"/>
    <w:rsid w:val="004A509F"/>
    <w:rsid w:val="004A5879"/>
    <w:rsid w:val="004A616E"/>
    <w:rsid w:val="004A6F5B"/>
    <w:rsid w:val="004B00B7"/>
    <w:rsid w:val="004B1563"/>
    <w:rsid w:val="004B5742"/>
    <w:rsid w:val="004B6212"/>
    <w:rsid w:val="004B7628"/>
    <w:rsid w:val="004B792B"/>
    <w:rsid w:val="004C4127"/>
    <w:rsid w:val="004C4F2F"/>
    <w:rsid w:val="004D19BF"/>
    <w:rsid w:val="004D5A88"/>
    <w:rsid w:val="004D78A1"/>
    <w:rsid w:val="004E0DB7"/>
    <w:rsid w:val="004E2D06"/>
    <w:rsid w:val="004E3F1D"/>
    <w:rsid w:val="004F38EA"/>
    <w:rsid w:val="004F3927"/>
    <w:rsid w:val="004F46AF"/>
    <w:rsid w:val="004F521C"/>
    <w:rsid w:val="004F6809"/>
    <w:rsid w:val="005002C8"/>
    <w:rsid w:val="00502A1B"/>
    <w:rsid w:val="005038BF"/>
    <w:rsid w:val="005039E0"/>
    <w:rsid w:val="00504083"/>
    <w:rsid w:val="00506DF0"/>
    <w:rsid w:val="00507268"/>
    <w:rsid w:val="00511EB1"/>
    <w:rsid w:val="0051350F"/>
    <w:rsid w:val="005151AB"/>
    <w:rsid w:val="00517177"/>
    <w:rsid w:val="00520FCF"/>
    <w:rsid w:val="00521546"/>
    <w:rsid w:val="00521EE8"/>
    <w:rsid w:val="00521FEA"/>
    <w:rsid w:val="0052326A"/>
    <w:rsid w:val="00525B94"/>
    <w:rsid w:val="00531000"/>
    <w:rsid w:val="005312E8"/>
    <w:rsid w:val="0053169B"/>
    <w:rsid w:val="005337B8"/>
    <w:rsid w:val="0053572D"/>
    <w:rsid w:val="00535E97"/>
    <w:rsid w:val="005364CE"/>
    <w:rsid w:val="0054538A"/>
    <w:rsid w:val="00545909"/>
    <w:rsid w:val="0055234D"/>
    <w:rsid w:val="00555FA7"/>
    <w:rsid w:val="00560240"/>
    <w:rsid w:val="00561776"/>
    <w:rsid w:val="00562250"/>
    <w:rsid w:val="00563D15"/>
    <w:rsid w:val="0056638D"/>
    <w:rsid w:val="005675F6"/>
    <w:rsid w:val="00570211"/>
    <w:rsid w:val="00572172"/>
    <w:rsid w:val="005764DC"/>
    <w:rsid w:val="0057736B"/>
    <w:rsid w:val="005803E8"/>
    <w:rsid w:val="005804EF"/>
    <w:rsid w:val="00584ACC"/>
    <w:rsid w:val="0058587C"/>
    <w:rsid w:val="00587421"/>
    <w:rsid w:val="00591CC1"/>
    <w:rsid w:val="0059360B"/>
    <w:rsid w:val="005A4427"/>
    <w:rsid w:val="005A477A"/>
    <w:rsid w:val="005A6201"/>
    <w:rsid w:val="005B1187"/>
    <w:rsid w:val="005B48D2"/>
    <w:rsid w:val="005B71C0"/>
    <w:rsid w:val="005B7516"/>
    <w:rsid w:val="005C0CAA"/>
    <w:rsid w:val="005C1A20"/>
    <w:rsid w:val="005C2973"/>
    <w:rsid w:val="005C3340"/>
    <w:rsid w:val="005C3765"/>
    <w:rsid w:val="005D1425"/>
    <w:rsid w:val="005D3146"/>
    <w:rsid w:val="005D5BB3"/>
    <w:rsid w:val="005D7062"/>
    <w:rsid w:val="005E2C28"/>
    <w:rsid w:val="005E481F"/>
    <w:rsid w:val="005E49FF"/>
    <w:rsid w:val="005F0E57"/>
    <w:rsid w:val="005F34C4"/>
    <w:rsid w:val="005F4FB5"/>
    <w:rsid w:val="005F5580"/>
    <w:rsid w:val="00600FFF"/>
    <w:rsid w:val="00601997"/>
    <w:rsid w:val="00607298"/>
    <w:rsid w:val="00610186"/>
    <w:rsid w:val="0061423A"/>
    <w:rsid w:val="00614242"/>
    <w:rsid w:val="00615B97"/>
    <w:rsid w:val="00616D11"/>
    <w:rsid w:val="006179BB"/>
    <w:rsid w:val="00622434"/>
    <w:rsid w:val="006229CB"/>
    <w:rsid w:val="00622B8C"/>
    <w:rsid w:val="00623417"/>
    <w:rsid w:val="0063043C"/>
    <w:rsid w:val="006306BE"/>
    <w:rsid w:val="00630F1D"/>
    <w:rsid w:val="006326ED"/>
    <w:rsid w:val="006330FE"/>
    <w:rsid w:val="0063477C"/>
    <w:rsid w:val="0063546B"/>
    <w:rsid w:val="006368A1"/>
    <w:rsid w:val="00637A1F"/>
    <w:rsid w:val="00640A4F"/>
    <w:rsid w:val="006418E7"/>
    <w:rsid w:val="00644FA3"/>
    <w:rsid w:val="00645274"/>
    <w:rsid w:val="006453DD"/>
    <w:rsid w:val="006503E7"/>
    <w:rsid w:val="0065276D"/>
    <w:rsid w:val="00652ECD"/>
    <w:rsid w:val="00654284"/>
    <w:rsid w:val="006553CC"/>
    <w:rsid w:val="006640B6"/>
    <w:rsid w:val="00666633"/>
    <w:rsid w:val="0066788E"/>
    <w:rsid w:val="00670097"/>
    <w:rsid w:val="00670118"/>
    <w:rsid w:val="00670E5F"/>
    <w:rsid w:val="00672AD1"/>
    <w:rsid w:val="0067537A"/>
    <w:rsid w:val="00675460"/>
    <w:rsid w:val="00680BC1"/>
    <w:rsid w:val="006817AF"/>
    <w:rsid w:val="006826E7"/>
    <w:rsid w:val="006831EE"/>
    <w:rsid w:val="006852D6"/>
    <w:rsid w:val="00685779"/>
    <w:rsid w:val="00685F60"/>
    <w:rsid w:val="00690D8F"/>
    <w:rsid w:val="00692443"/>
    <w:rsid w:val="006A6C9B"/>
    <w:rsid w:val="006B240B"/>
    <w:rsid w:val="006B461A"/>
    <w:rsid w:val="006B673E"/>
    <w:rsid w:val="006B7169"/>
    <w:rsid w:val="006B7816"/>
    <w:rsid w:val="006B7D22"/>
    <w:rsid w:val="006C0ED1"/>
    <w:rsid w:val="006C235C"/>
    <w:rsid w:val="006C29F2"/>
    <w:rsid w:val="006C2A76"/>
    <w:rsid w:val="006C70C5"/>
    <w:rsid w:val="006C7D36"/>
    <w:rsid w:val="006D1314"/>
    <w:rsid w:val="006D1752"/>
    <w:rsid w:val="006D67EC"/>
    <w:rsid w:val="006E20A7"/>
    <w:rsid w:val="006E263B"/>
    <w:rsid w:val="006E2C3E"/>
    <w:rsid w:val="006E350F"/>
    <w:rsid w:val="006E3D28"/>
    <w:rsid w:val="006E5714"/>
    <w:rsid w:val="006F263E"/>
    <w:rsid w:val="006F36F0"/>
    <w:rsid w:val="006F5A30"/>
    <w:rsid w:val="006F7116"/>
    <w:rsid w:val="00703C6D"/>
    <w:rsid w:val="00705174"/>
    <w:rsid w:val="0070531F"/>
    <w:rsid w:val="00707A13"/>
    <w:rsid w:val="00711F2C"/>
    <w:rsid w:val="00712D03"/>
    <w:rsid w:val="00713630"/>
    <w:rsid w:val="00713660"/>
    <w:rsid w:val="00724DC1"/>
    <w:rsid w:val="007251CA"/>
    <w:rsid w:val="00727268"/>
    <w:rsid w:val="0072744D"/>
    <w:rsid w:val="00730C38"/>
    <w:rsid w:val="00731AD6"/>
    <w:rsid w:val="0073243C"/>
    <w:rsid w:val="007344A8"/>
    <w:rsid w:val="007369BB"/>
    <w:rsid w:val="007420C3"/>
    <w:rsid w:val="00742A3B"/>
    <w:rsid w:val="007443D2"/>
    <w:rsid w:val="00744589"/>
    <w:rsid w:val="0075028A"/>
    <w:rsid w:val="00750657"/>
    <w:rsid w:val="00751560"/>
    <w:rsid w:val="007530AE"/>
    <w:rsid w:val="0075513F"/>
    <w:rsid w:val="00755168"/>
    <w:rsid w:val="00755431"/>
    <w:rsid w:val="00755D9C"/>
    <w:rsid w:val="00757A0C"/>
    <w:rsid w:val="00762FF5"/>
    <w:rsid w:val="007636C8"/>
    <w:rsid w:val="007647CD"/>
    <w:rsid w:val="007723C1"/>
    <w:rsid w:val="00773059"/>
    <w:rsid w:val="007739E7"/>
    <w:rsid w:val="007746DF"/>
    <w:rsid w:val="0077625E"/>
    <w:rsid w:val="00776A93"/>
    <w:rsid w:val="00777932"/>
    <w:rsid w:val="00777F3B"/>
    <w:rsid w:val="00780508"/>
    <w:rsid w:val="00780B74"/>
    <w:rsid w:val="007810E5"/>
    <w:rsid w:val="007824F3"/>
    <w:rsid w:val="007856ED"/>
    <w:rsid w:val="00787A92"/>
    <w:rsid w:val="0079226F"/>
    <w:rsid w:val="00792330"/>
    <w:rsid w:val="007927A5"/>
    <w:rsid w:val="007956F3"/>
    <w:rsid w:val="007A0538"/>
    <w:rsid w:val="007A142B"/>
    <w:rsid w:val="007A17A7"/>
    <w:rsid w:val="007A1911"/>
    <w:rsid w:val="007A47D1"/>
    <w:rsid w:val="007A61CE"/>
    <w:rsid w:val="007A6FFF"/>
    <w:rsid w:val="007A7028"/>
    <w:rsid w:val="007B4FB2"/>
    <w:rsid w:val="007B5DBE"/>
    <w:rsid w:val="007B6433"/>
    <w:rsid w:val="007B6922"/>
    <w:rsid w:val="007C142A"/>
    <w:rsid w:val="007C24D0"/>
    <w:rsid w:val="007C299A"/>
    <w:rsid w:val="007C3C77"/>
    <w:rsid w:val="007C79AD"/>
    <w:rsid w:val="007D1164"/>
    <w:rsid w:val="007D1A72"/>
    <w:rsid w:val="007D455F"/>
    <w:rsid w:val="007D69A1"/>
    <w:rsid w:val="007E1074"/>
    <w:rsid w:val="007E1800"/>
    <w:rsid w:val="007E67D9"/>
    <w:rsid w:val="007E7022"/>
    <w:rsid w:val="007F094B"/>
    <w:rsid w:val="007F5345"/>
    <w:rsid w:val="007F58C1"/>
    <w:rsid w:val="007F5FE8"/>
    <w:rsid w:val="007F6232"/>
    <w:rsid w:val="00802C83"/>
    <w:rsid w:val="00803DB6"/>
    <w:rsid w:val="008043AE"/>
    <w:rsid w:val="0080570E"/>
    <w:rsid w:val="008101C6"/>
    <w:rsid w:val="008101D1"/>
    <w:rsid w:val="00812026"/>
    <w:rsid w:val="0081366E"/>
    <w:rsid w:val="00814CEA"/>
    <w:rsid w:val="008157CE"/>
    <w:rsid w:val="00816F32"/>
    <w:rsid w:val="00820421"/>
    <w:rsid w:val="0082155D"/>
    <w:rsid w:val="00821B55"/>
    <w:rsid w:val="00821E8D"/>
    <w:rsid w:val="00825482"/>
    <w:rsid w:val="0082658A"/>
    <w:rsid w:val="00830D49"/>
    <w:rsid w:val="00832655"/>
    <w:rsid w:val="00835D04"/>
    <w:rsid w:val="00837AAA"/>
    <w:rsid w:val="008435BC"/>
    <w:rsid w:val="00845BE4"/>
    <w:rsid w:val="00847F86"/>
    <w:rsid w:val="008512D4"/>
    <w:rsid w:val="008525D4"/>
    <w:rsid w:val="008554E5"/>
    <w:rsid w:val="008563B9"/>
    <w:rsid w:val="00857BFB"/>
    <w:rsid w:val="00860056"/>
    <w:rsid w:val="00860C9E"/>
    <w:rsid w:val="00862182"/>
    <w:rsid w:val="00863DB8"/>
    <w:rsid w:val="00866DAE"/>
    <w:rsid w:val="008679A5"/>
    <w:rsid w:val="0087136F"/>
    <w:rsid w:val="008717E8"/>
    <w:rsid w:val="00874C34"/>
    <w:rsid w:val="00875B64"/>
    <w:rsid w:val="00876CAA"/>
    <w:rsid w:val="00876DBD"/>
    <w:rsid w:val="008806B3"/>
    <w:rsid w:val="00881CB6"/>
    <w:rsid w:val="00882DF4"/>
    <w:rsid w:val="00883F8B"/>
    <w:rsid w:val="00885AEC"/>
    <w:rsid w:val="00887559"/>
    <w:rsid w:val="00895884"/>
    <w:rsid w:val="0089751D"/>
    <w:rsid w:val="008A0D4C"/>
    <w:rsid w:val="008B54D1"/>
    <w:rsid w:val="008B6696"/>
    <w:rsid w:val="008C01FF"/>
    <w:rsid w:val="008C391F"/>
    <w:rsid w:val="008C691B"/>
    <w:rsid w:val="008D3F3E"/>
    <w:rsid w:val="008D4113"/>
    <w:rsid w:val="008D6876"/>
    <w:rsid w:val="008E03C8"/>
    <w:rsid w:val="008E1C4E"/>
    <w:rsid w:val="008E1CFA"/>
    <w:rsid w:val="008F0C83"/>
    <w:rsid w:val="008F22B1"/>
    <w:rsid w:val="008F5014"/>
    <w:rsid w:val="008F6186"/>
    <w:rsid w:val="008F69EC"/>
    <w:rsid w:val="008F7634"/>
    <w:rsid w:val="008F7C68"/>
    <w:rsid w:val="008F7FBA"/>
    <w:rsid w:val="00903F1C"/>
    <w:rsid w:val="00910946"/>
    <w:rsid w:val="00914228"/>
    <w:rsid w:val="009150E8"/>
    <w:rsid w:val="009166E5"/>
    <w:rsid w:val="0091722C"/>
    <w:rsid w:val="0091796F"/>
    <w:rsid w:val="00924C73"/>
    <w:rsid w:val="00925BAD"/>
    <w:rsid w:val="0093027A"/>
    <w:rsid w:val="00931338"/>
    <w:rsid w:val="0093328B"/>
    <w:rsid w:val="00933D67"/>
    <w:rsid w:val="0093420D"/>
    <w:rsid w:val="009349EF"/>
    <w:rsid w:val="00935687"/>
    <w:rsid w:val="00941735"/>
    <w:rsid w:val="00941BC1"/>
    <w:rsid w:val="00943A60"/>
    <w:rsid w:val="00943AC0"/>
    <w:rsid w:val="00943F07"/>
    <w:rsid w:val="00944CEB"/>
    <w:rsid w:val="0095009A"/>
    <w:rsid w:val="00953CAE"/>
    <w:rsid w:val="00964A05"/>
    <w:rsid w:val="00964D81"/>
    <w:rsid w:val="00965CD5"/>
    <w:rsid w:val="00966114"/>
    <w:rsid w:val="00967449"/>
    <w:rsid w:val="00970452"/>
    <w:rsid w:val="00971D97"/>
    <w:rsid w:val="00972A19"/>
    <w:rsid w:val="00972FAB"/>
    <w:rsid w:val="00976E0A"/>
    <w:rsid w:val="0097780A"/>
    <w:rsid w:val="0098115F"/>
    <w:rsid w:val="0098292B"/>
    <w:rsid w:val="009832C2"/>
    <w:rsid w:val="00983623"/>
    <w:rsid w:val="00983F3B"/>
    <w:rsid w:val="009840DF"/>
    <w:rsid w:val="00985A0B"/>
    <w:rsid w:val="009876C1"/>
    <w:rsid w:val="00991BCD"/>
    <w:rsid w:val="00992D21"/>
    <w:rsid w:val="00995D41"/>
    <w:rsid w:val="009A0950"/>
    <w:rsid w:val="009A18C0"/>
    <w:rsid w:val="009A2440"/>
    <w:rsid w:val="009A2A6D"/>
    <w:rsid w:val="009B1885"/>
    <w:rsid w:val="009B2A85"/>
    <w:rsid w:val="009B30E3"/>
    <w:rsid w:val="009B3821"/>
    <w:rsid w:val="009B4436"/>
    <w:rsid w:val="009B5C7F"/>
    <w:rsid w:val="009B61F3"/>
    <w:rsid w:val="009B625B"/>
    <w:rsid w:val="009B7D49"/>
    <w:rsid w:val="009C0839"/>
    <w:rsid w:val="009C1332"/>
    <w:rsid w:val="009C29A6"/>
    <w:rsid w:val="009C48DD"/>
    <w:rsid w:val="009C5B1D"/>
    <w:rsid w:val="009C6F0A"/>
    <w:rsid w:val="009D2CA9"/>
    <w:rsid w:val="009D4E58"/>
    <w:rsid w:val="009E1C88"/>
    <w:rsid w:val="009E2645"/>
    <w:rsid w:val="009E3BDD"/>
    <w:rsid w:val="009E40C0"/>
    <w:rsid w:val="009E434F"/>
    <w:rsid w:val="009E56DC"/>
    <w:rsid w:val="009E6C1C"/>
    <w:rsid w:val="009F0E42"/>
    <w:rsid w:val="009F13AD"/>
    <w:rsid w:val="009F2340"/>
    <w:rsid w:val="009F3DB7"/>
    <w:rsid w:val="009F555F"/>
    <w:rsid w:val="00A01AC0"/>
    <w:rsid w:val="00A01C4A"/>
    <w:rsid w:val="00A01EB6"/>
    <w:rsid w:val="00A03D8F"/>
    <w:rsid w:val="00A042E3"/>
    <w:rsid w:val="00A06609"/>
    <w:rsid w:val="00A11682"/>
    <w:rsid w:val="00A11EE6"/>
    <w:rsid w:val="00A1204B"/>
    <w:rsid w:val="00A12D0D"/>
    <w:rsid w:val="00A13613"/>
    <w:rsid w:val="00A13622"/>
    <w:rsid w:val="00A17706"/>
    <w:rsid w:val="00A20FAC"/>
    <w:rsid w:val="00A22E7D"/>
    <w:rsid w:val="00A248C9"/>
    <w:rsid w:val="00A249EE"/>
    <w:rsid w:val="00A24A14"/>
    <w:rsid w:val="00A24F61"/>
    <w:rsid w:val="00A272AE"/>
    <w:rsid w:val="00A31B10"/>
    <w:rsid w:val="00A31E36"/>
    <w:rsid w:val="00A32C82"/>
    <w:rsid w:val="00A35792"/>
    <w:rsid w:val="00A47A04"/>
    <w:rsid w:val="00A50EBA"/>
    <w:rsid w:val="00A53411"/>
    <w:rsid w:val="00A54456"/>
    <w:rsid w:val="00A57C60"/>
    <w:rsid w:val="00A627D7"/>
    <w:rsid w:val="00A63DA5"/>
    <w:rsid w:val="00A65CC0"/>
    <w:rsid w:val="00A66617"/>
    <w:rsid w:val="00A67550"/>
    <w:rsid w:val="00A727D6"/>
    <w:rsid w:val="00A7453D"/>
    <w:rsid w:val="00A75C4F"/>
    <w:rsid w:val="00A773CE"/>
    <w:rsid w:val="00A77C5B"/>
    <w:rsid w:val="00A81118"/>
    <w:rsid w:val="00A82078"/>
    <w:rsid w:val="00A82976"/>
    <w:rsid w:val="00A86074"/>
    <w:rsid w:val="00A875F9"/>
    <w:rsid w:val="00A90505"/>
    <w:rsid w:val="00A92399"/>
    <w:rsid w:val="00A93232"/>
    <w:rsid w:val="00A93511"/>
    <w:rsid w:val="00A942AF"/>
    <w:rsid w:val="00A956D2"/>
    <w:rsid w:val="00AA0388"/>
    <w:rsid w:val="00AA1682"/>
    <w:rsid w:val="00AA172A"/>
    <w:rsid w:val="00AA48B6"/>
    <w:rsid w:val="00AA4F1E"/>
    <w:rsid w:val="00AA7433"/>
    <w:rsid w:val="00AB1EBD"/>
    <w:rsid w:val="00AB3517"/>
    <w:rsid w:val="00AB43DF"/>
    <w:rsid w:val="00AB4DC5"/>
    <w:rsid w:val="00AB6D9D"/>
    <w:rsid w:val="00AB6EB0"/>
    <w:rsid w:val="00AC02BF"/>
    <w:rsid w:val="00AC47A4"/>
    <w:rsid w:val="00AC681E"/>
    <w:rsid w:val="00AC791C"/>
    <w:rsid w:val="00AC7E09"/>
    <w:rsid w:val="00AD0270"/>
    <w:rsid w:val="00AD24A8"/>
    <w:rsid w:val="00AD2BDB"/>
    <w:rsid w:val="00AD3477"/>
    <w:rsid w:val="00AD37DC"/>
    <w:rsid w:val="00AD3CA3"/>
    <w:rsid w:val="00AD59E5"/>
    <w:rsid w:val="00AD5EB3"/>
    <w:rsid w:val="00AE23CC"/>
    <w:rsid w:val="00AE3800"/>
    <w:rsid w:val="00AE5B6F"/>
    <w:rsid w:val="00AE7EA3"/>
    <w:rsid w:val="00AF1A19"/>
    <w:rsid w:val="00AF1BB9"/>
    <w:rsid w:val="00AF1D6D"/>
    <w:rsid w:val="00AF25D9"/>
    <w:rsid w:val="00AF3C8F"/>
    <w:rsid w:val="00AF5DBB"/>
    <w:rsid w:val="00AF7A43"/>
    <w:rsid w:val="00B042D9"/>
    <w:rsid w:val="00B05D4F"/>
    <w:rsid w:val="00B066E5"/>
    <w:rsid w:val="00B0694B"/>
    <w:rsid w:val="00B06E8D"/>
    <w:rsid w:val="00B0727B"/>
    <w:rsid w:val="00B1545A"/>
    <w:rsid w:val="00B172E3"/>
    <w:rsid w:val="00B17366"/>
    <w:rsid w:val="00B204A0"/>
    <w:rsid w:val="00B218BC"/>
    <w:rsid w:val="00B2278A"/>
    <w:rsid w:val="00B23DA9"/>
    <w:rsid w:val="00B25EEE"/>
    <w:rsid w:val="00B3083A"/>
    <w:rsid w:val="00B33110"/>
    <w:rsid w:val="00B34116"/>
    <w:rsid w:val="00B34212"/>
    <w:rsid w:val="00B34C25"/>
    <w:rsid w:val="00B36C7C"/>
    <w:rsid w:val="00B457AC"/>
    <w:rsid w:val="00B46118"/>
    <w:rsid w:val="00B4670D"/>
    <w:rsid w:val="00B502A7"/>
    <w:rsid w:val="00B54503"/>
    <w:rsid w:val="00B61054"/>
    <w:rsid w:val="00B62CC1"/>
    <w:rsid w:val="00B62FBE"/>
    <w:rsid w:val="00B6443F"/>
    <w:rsid w:val="00B646CF"/>
    <w:rsid w:val="00B647A0"/>
    <w:rsid w:val="00B651F1"/>
    <w:rsid w:val="00B748EB"/>
    <w:rsid w:val="00B74961"/>
    <w:rsid w:val="00B750ED"/>
    <w:rsid w:val="00B75DDE"/>
    <w:rsid w:val="00B7610D"/>
    <w:rsid w:val="00B761F8"/>
    <w:rsid w:val="00B773C9"/>
    <w:rsid w:val="00B803A9"/>
    <w:rsid w:val="00B83EA4"/>
    <w:rsid w:val="00B85B92"/>
    <w:rsid w:val="00B86F36"/>
    <w:rsid w:val="00B879F6"/>
    <w:rsid w:val="00B903EB"/>
    <w:rsid w:val="00B92DA5"/>
    <w:rsid w:val="00B935AE"/>
    <w:rsid w:val="00B941EC"/>
    <w:rsid w:val="00BA0919"/>
    <w:rsid w:val="00BA0A07"/>
    <w:rsid w:val="00BA344B"/>
    <w:rsid w:val="00BA3D37"/>
    <w:rsid w:val="00BA4D9B"/>
    <w:rsid w:val="00BA5B7A"/>
    <w:rsid w:val="00BA5D76"/>
    <w:rsid w:val="00BB06C6"/>
    <w:rsid w:val="00BB1E29"/>
    <w:rsid w:val="00BB6B0D"/>
    <w:rsid w:val="00BB72D4"/>
    <w:rsid w:val="00BB7AEC"/>
    <w:rsid w:val="00BC0F90"/>
    <w:rsid w:val="00BC1F52"/>
    <w:rsid w:val="00BC2ACB"/>
    <w:rsid w:val="00BC7467"/>
    <w:rsid w:val="00BC7F58"/>
    <w:rsid w:val="00BC7F87"/>
    <w:rsid w:val="00BD06C6"/>
    <w:rsid w:val="00BD093B"/>
    <w:rsid w:val="00BD43AF"/>
    <w:rsid w:val="00BD64ED"/>
    <w:rsid w:val="00BE1B09"/>
    <w:rsid w:val="00BE241B"/>
    <w:rsid w:val="00BE3637"/>
    <w:rsid w:val="00BE6BD0"/>
    <w:rsid w:val="00BF007A"/>
    <w:rsid w:val="00BF3701"/>
    <w:rsid w:val="00BF3995"/>
    <w:rsid w:val="00BF3A54"/>
    <w:rsid w:val="00BF3F2A"/>
    <w:rsid w:val="00BF4989"/>
    <w:rsid w:val="00BF5EB5"/>
    <w:rsid w:val="00BF6563"/>
    <w:rsid w:val="00BF77D6"/>
    <w:rsid w:val="00C0794E"/>
    <w:rsid w:val="00C15E65"/>
    <w:rsid w:val="00C16926"/>
    <w:rsid w:val="00C16F0D"/>
    <w:rsid w:val="00C22578"/>
    <w:rsid w:val="00C23FB3"/>
    <w:rsid w:val="00C24663"/>
    <w:rsid w:val="00C25139"/>
    <w:rsid w:val="00C27549"/>
    <w:rsid w:val="00C27D5A"/>
    <w:rsid w:val="00C3082A"/>
    <w:rsid w:val="00C319FA"/>
    <w:rsid w:val="00C33C2E"/>
    <w:rsid w:val="00C3618B"/>
    <w:rsid w:val="00C4029F"/>
    <w:rsid w:val="00C41634"/>
    <w:rsid w:val="00C42D6F"/>
    <w:rsid w:val="00C4441F"/>
    <w:rsid w:val="00C4477C"/>
    <w:rsid w:val="00C44CB8"/>
    <w:rsid w:val="00C51CD1"/>
    <w:rsid w:val="00C52529"/>
    <w:rsid w:val="00C530DF"/>
    <w:rsid w:val="00C54E06"/>
    <w:rsid w:val="00C5726E"/>
    <w:rsid w:val="00C57BB5"/>
    <w:rsid w:val="00C61085"/>
    <w:rsid w:val="00C616E1"/>
    <w:rsid w:val="00C62978"/>
    <w:rsid w:val="00C62C2A"/>
    <w:rsid w:val="00C67108"/>
    <w:rsid w:val="00C7308A"/>
    <w:rsid w:val="00C8241A"/>
    <w:rsid w:val="00C848AC"/>
    <w:rsid w:val="00C84C03"/>
    <w:rsid w:val="00C8538F"/>
    <w:rsid w:val="00C864A6"/>
    <w:rsid w:val="00C86879"/>
    <w:rsid w:val="00C868E3"/>
    <w:rsid w:val="00C9044E"/>
    <w:rsid w:val="00C91FE5"/>
    <w:rsid w:val="00C927E9"/>
    <w:rsid w:val="00C9702B"/>
    <w:rsid w:val="00CA147C"/>
    <w:rsid w:val="00CA1D30"/>
    <w:rsid w:val="00CA3639"/>
    <w:rsid w:val="00CB20F4"/>
    <w:rsid w:val="00CB30C4"/>
    <w:rsid w:val="00CB5CFB"/>
    <w:rsid w:val="00CC0283"/>
    <w:rsid w:val="00CC1A3E"/>
    <w:rsid w:val="00CC2AD2"/>
    <w:rsid w:val="00CC4837"/>
    <w:rsid w:val="00CC4FC7"/>
    <w:rsid w:val="00CC7106"/>
    <w:rsid w:val="00CC79D6"/>
    <w:rsid w:val="00CD188A"/>
    <w:rsid w:val="00CD2496"/>
    <w:rsid w:val="00CD434B"/>
    <w:rsid w:val="00CD6B1B"/>
    <w:rsid w:val="00CD73C6"/>
    <w:rsid w:val="00CE0925"/>
    <w:rsid w:val="00CE3FB8"/>
    <w:rsid w:val="00CE446B"/>
    <w:rsid w:val="00CE7835"/>
    <w:rsid w:val="00CF1EDE"/>
    <w:rsid w:val="00CF3123"/>
    <w:rsid w:val="00CF70ED"/>
    <w:rsid w:val="00CF7185"/>
    <w:rsid w:val="00CF73B0"/>
    <w:rsid w:val="00D026DD"/>
    <w:rsid w:val="00D02A66"/>
    <w:rsid w:val="00D02AEB"/>
    <w:rsid w:val="00D02B40"/>
    <w:rsid w:val="00D03567"/>
    <w:rsid w:val="00D04211"/>
    <w:rsid w:val="00D05E85"/>
    <w:rsid w:val="00D07A97"/>
    <w:rsid w:val="00D10B46"/>
    <w:rsid w:val="00D12329"/>
    <w:rsid w:val="00D14606"/>
    <w:rsid w:val="00D165FF"/>
    <w:rsid w:val="00D16604"/>
    <w:rsid w:val="00D23BC9"/>
    <w:rsid w:val="00D25175"/>
    <w:rsid w:val="00D269AF"/>
    <w:rsid w:val="00D31F5C"/>
    <w:rsid w:val="00D32C30"/>
    <w:rsid w:val="00D3704A"/>
    <w:rsid w:val="00D4101B"/>
    <w:rsid w:val="00D422C6"/>
    <w:rsid w:val="00D44C87"/>
    <w:rsid w:val="00D4630D"/>
    <w:rsid w:val="00D47F80"/>
    <w:rsid w:val="00D51A72"/>
    <w:rsid w:val="00D521E6"/>
    <w:rsid w:val="00D54170"/>
    <w:rsid w:val="00D5508A"/>
    <w:rsid w:val="00D557DE"/>
    <w:rsid w:val="00D61220"/>
    <w:rsid w:val="00D61D5D"/>
    <w:rsid w:val="00D62F47"/>
    <w:rsid w:val="00D63781"/>
    <w:rsid w:val="00D647EB"/>
    <w:rsid w:val="00D66FAD"/>
    <w:rsid w:val="00D71AF3"/>
    <w:rsid w:val="00D72610"/>
    <w:rsid w:val="00D7732D"/>
    <w:rsid w:val="00D77CE0"/>
    <w:rsid w:val="00D837F6"/>
    <w:rsid w:val="00D85576"/>
    <w:rsid w:val="00D86D97"/>
    <w:rsid w:val="00D87021"/>
    <w:rsid w:val="00D913A0"/>
    <w:rsid w:val="00D940C5"/>
    <w:rsid w:val="00D95399"/>
    <w:rsid w:val="00D957B4"/>
    <w:rsid w:val="00D95AF8"/>
    <w:rsid w:val="00D974E0"/>
    <w:rsid w:val="00D97984"/>
    <w:rsid w:val="00D97AB4"/>
    <w:rsid w:val="00DA555E"/>
    <w:rsid w:val="00DA7952"/>
    <w:rsid w:val="00DB00D4"/>
    <w:rsid w:val="00DB22B8"/>
    <w:rsid w:val="00DB34A7"/>
    <w:rsid w:val="00DB5F05"/>
    <w:rsid w:val="00DC0BDE"/>
    <w:rsid w:val="00DC334E"/>
    <w:rsid w:val="00DC378C"/>
    <w:rsid w:val="00DC3A8B"/>
    <w:rsid w:val="00DC6B10"/>
    <w:rsid w:val="00DD0CC7"/>
    <w:rsid w:val="00DD4842"/>
    <w:rsid w:val="00DD5A11"/>
    <w:rsid w:val="00DD695D"/>
    <w:rsid w:val="00DD796E"/>
    <w:rsid w:val="00DE404E"/>
    <w:rsid w:val="00DE4677"/>
    <w:rsid w:val="00DE5866"/>
    <w:rsid w:val="00DE630B"/>
    <w:rsid w:val="00DE7BAA"/>
    <w:rsid w:val="00DF0E42"/>
    <w:rsid w:val="00DF0E4A"/>
    <w:rsid w:val="00DF3A43"/>
    <w:rsid w:val="00DF3DDA"/>
    <w:rsid w:val="00DF62EA"/>
    <w:rsid w:val="00DF6D82"/>
    <w:rsid w:val="00E00D02"/>
    <w:rsid w:val="00E012E3"/>
    <w:rsid w:val="00E013BD"/>
    <w:rsid w:val="00E040F6"/>
    <w:rsid w:val="00E051F5"/>
    <w:rsid w:val="00E06B2C"/>
    <w:rsid w:val="00E105CB"/>
    <w:rsid w:val="00E10717"/>
    <w:rsid w:val="00E13512"/>
    <w:rsid w:val="00E2180E"/>
    <w:rsid w:val="00E313ED"/>
    <w:rsid w:val="00E31519"/>
    <w:rsid w:val="00E3226D"/>
    <w:rsid w:val="00E36BB7"/>
    <w:rsid w:val="00E36CAE"/>
    <w:rsid w:val="00E41591"/>
    <w:rsid w:val="00E41F23"/>
    <w:rsid w:val="00E43240"/>
    <w:rsid w:val="00E44406"/>
    <w:rsid w:val="00E44B4A"/>
    <w:rsid w:val="00E45D79"/>
    <w:rsid w:val="00E50B44"/>
    <w:rsid w:val="00E5104A"/>
    <w:rsid w:val="00E53A9E"/>
    <w:rsid w:val="00E5566C"/>
    <w:rsid w:val="00E57A10"/>
    <w:rsid w:val="00E602FC"/>
    <w:rsid w:val="00E61479"/>
    <w:rsid w:val="00E6298D"/>
    <w:rsid w:val="00E7420C"/>
    <w:rsid w:val="00E7505D"/>
    <w:rsid w:val="00E75966"/>
    <w:rsid w:val="00E76066"/>
    <w:rsid w:val="00E806F9"/>
    <w:rsid w:val="00E815E1"/>
    <w:rsid w:val="00E8218F"/>
    <w:rsid w:val="00E83C9F"/>
    <w:rsid w:val="00E852BA"/>
    <w:rsid w:val="00E87C8C"/>
    <w:rsid w:val="00E913DB"/>
    <w:rsid w:val="00E92B8E"/>
    <w:rsid w:val="00E95029"/>
    <w:rsid w:val="00E9530F"/>
    <w:rsid w:val="00E97DCB"/>
    <w:rsid w:val="00EA02F6"/>
    <w:rsid w:val="00EA0375"/>
    <w:rsid w:val="00EA1ABB"/>
    <w:rsid w:val="00EA1C04"/>
    <w:rsid w:val="00EA499B"/>
    <w:rsid w:val="00EA7A0A"/>
    <w:rsid w:val="00EB3FEE"/>
    <w:rsid w:val="00EB4936"/>
    <w:rsid w:val="00EB648D"/>
    <w:rsid w:val="00EB77A8"/>
    <w:rsid w:val="00EC6E89"/>
    <w:rsid w:val="00ED0738"/>
    <w:rsid w:val="00ED34C6"/>
    <w:rsid w:val="00ED69E5"/>
    <w:rsid w:val="00ED7EA8"/>
    <w:rsid w:val="00EE35B1"/>
    <w:rsid w:val="00EE49F8"/>
    <w:rsid w:val="00EE6999"/>
    <w:rsid w:val="00EF0D18"/>
    <w:rsid w:val="00EF1109"/>
    <w:rsid w:val="00EF1FC9"/>
    <w:rsid w:val="00EF6925"/>
    <w:rsid w:val="00F00877"/>
    <w:rsid w:val="00F04724"/>
    <w:rsid w:val="00F0586D"/>
    <w:rsid w:val="00F0591B"/>
    <w:rsid w:val="00F05F64"/>
    <w:rsid w:val="00F10877"/>
    <w:rsid w:val="00F10FA1"/>
    <w:rsid w:val="00F120E4"/>
    <w:rsid w:val="00F12217"/>
    <w:rsid w:val="00F1249B"/>
    <w:rsid w:val="00F142F2"/>
    <w:rsid w:val="00F15BF9"/>
    <w:rsid w:val="00F17D74"/>
    <w:rsid w:val="00F20B84"/>
    <w:rsid w:val="00F20BB3"/>
    <w:rsid w:val="00F212F5"/>
    <w:rsid w:val="00F303D6"/>
    <w:rsid w:val="00F32226"/>
    <w:rsid w:val="00F34FEF"/>
    <w:rsid w:val="00F37CC6"/>
    <w:rsid w:val="00F43562"/>
    <w:rsid w:val="00F44525"/>
    <w:rsid w:val="00F46010"/>
    <w:rsid w:val="00F4642B"/>
    <w:rsid w:val="00F4643C"/>
    <w:rsid w:val="00F5045F"/>
    <w:rsid w:val="00F61E42"/>
    <w:rsid w:val="00F62A36"/>
    <w:rsid w:val="00F7093B"/>
    <w:rsid w:val="00F71A3A"/>
    <w:rsid w:val="00F71EB3"/>
    <w:rsid w:val="00F72F69"/>
    <w:rsid w:val="00F748C3"/>
    <w:rsid w:val="00F74922"/>
    <w:rsid w:val="00F776B9"/>
    <w:rsid w:val="00F81424"/>
    <w:rsid w:val="00F81C4F"/>
    <w:rsid w:val="00F82016"/>
    <w:rsid w:val="00F82E90"/>
    <w:rsid w:val="00F8330B"/>
    <w:rsid w:val="00F83753"/>
    <w:rsid w:val="00F85A59"/>
    <w:rsid w:val="00F91DF8"/>
    <w:rsid w:val="00F91EFD"/>
    <w:rsid w:val="00F95B21"/>
    <w:rsid w:val="00F97394"/>
    <w:rsid w:val="00FA0AA0"/>
    <w:rsid w:val="00FA22FD"/>
    <w:rsid w:val="00FA3E9C"/>
    <w:rsid w:val="00FA496F"/>
    <w:rsid w:val="00FA5E70"/>
    <w:rsid w:val="00FA620D"/>
    <w:rsid w:val="00FA64AC"/>
    <w:rsid w:val="00FA73E7"/>
    <w:rsid w:val="00FA7747"/>
    <w:rsid w:val="00FB0D23"/>
    <w:rsid w:val="00FC1535"/>
    <w:rsid w:val="00FC469E"/>
    <w:rsid w:val="00FC5E36"/>
    <w:rsid w:val="00FD31A5"/>
    <w:rsid w:val="00FD63DF"/>
    <w:rsid w:val="00FD76CE"/>
    <w:rsid w:val="00FE18B6"/>
    <w:rsid w:val="00FE3407"/>
    <w:rsid w:val="00FE54BE"/>
    <w:rsid w:val="00FE5CA2"/>
    <w:rsid w:val="00FE6A72"/>
    <w:rsid w:val="00FF4D43"/>
    <w:rsid w:val="00FF4F87"/>
    <w:rsid w:val="00FF5BE5"/>
    <w:rsid w:val="00FF616B"/>
    <w:rsid w:val="00FF6FB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B83925-A9E3-4393-93CE-FEA3BBA6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242"/>
    <w:pPr>
      <w:jc w:val="both"/>
    </w:pPr>
    <w:rPr>
      <w:rFonts w:ascii="Arial" w:hAnsi="Arial" w:cs="Arial"/>
      <w:sz w:val="24"/>
      <w:lang w:val="en-US"/>
    </w:rPr>
  </w:style>
  <w:style w:type="paragraph" w:styleId="Ttulo1">
    <w:name w:val="heading 1"/>
    <w:basedOn w:val="Normal"/>
    <w:next w:val="Normal"/>
    <w:link w:val="Ttulo1Car"/>
    <w:qFormat/>
    <w:rsid w:val="00E53A9E"/>
    <w:pPr>
      <w:keepNext/>
      <w:keepLines/>
      <w:spacing w:before="480" w:after="0"/>
      <w:outlineLvl w:val="0"/>
    </w:pPr>
    <w:rPr>
      <w:rFonts w:eastAsiaTheme="majorEastAsia" w:cstheme="majorBidi"/>
      <w:b/>
      <w:bCs/>
      <w:color w:val="365F91" w:themeColor="accent1" w:themeShade="BF"/>
      <w:sz w:val="28"/>
      <w:szCs w:val="28"/>
    </w:rPr>
  </w:style>
  <w:style w:type="paragraph" w:styleId="Ttulo2">
    <w:name w:val="heading 2"/>
    <w:basedOn w:val="Normal"/>
    <w:next w:val="Normal"/>
    <w:link w:val="Ttulo2Car"/>
    <w:unhideWhenUsed/>
    <w:qFormat/>
    <w:rsid w:val="009B30E3"/>
    <w:pPr>
      <w:keepNext/>
      <w:keepLines/>
      <w:spacing w:before="200" w:after="0" w:line="360" w:lineRule="auto"/>
      <w:outlineLvl w:val="1"/>
    </w:pPr>
    <w:rPr>
      <w:rFonts w:eastAsiaTheme="majorEastAsia" w:cstheme="majorBidi"/>
      <w:b/>
      <w:bCs/>
      <w:color w:val="4F81BD" w:themeColor="accent1"/>
      <w:sz w:val="26"/>
      <w:szCs w:val="26"/>
    </w:rPr>
  </w:style>
  <w:style w:type="paragraph" w:styleId="Ttulo3">
    <w:name w:val="heading 3"/>
    <w:basedOn w:val="Normal"/>
    <w:next w:val="Normal"/>
    <w:link w:val="Ttulo3Car"/>
    <w:unhideWhenUsed/>
    <w:qFormat/>
    <w:rsid w:val="009B30E3"/>
    <w:pPr>
      <w:keepNext/>
      <w:keepLines/>
      <w:spacing w:before="200" w:after="0"/>
      <w:outlineLvl w:val="2"/>
    </w:pPr>
    <w:rPr>
      <w:rFonts w:eastAsiaTheme="majorEastAsia" w:cstheme="majorBidi"/>
      <w:b/>
      <w:bCs/>
      <w:color w:val="4F81BD" w:themeColor="accent1"/>
    </w:rPr>
  </w:style>
  <w:style w:type="paragraph" w:styleId="Ttulo4">
    <w:name w:val="heading 4"/>
    <w:basedOn w:val="Normal"/>
    <w:next w:val="Normal"/>
    <w:link w:val="Ttulo4Car"/>
    <w:unhideWhenUsed/>
    <w:qFormat/>
    <w:rsid w:val="00F120E4"/>
    <w:pPr>
      <w:keepNext/>
      <w:keepLines/>
      <w:spacing w:before="200" w:after="0"/>
      <w:outlineLvl w:val="3"/>
    </w:pPr>
    <w:rPr>
      <w:rFonts w:asciiTheme="majorHAnsi" w:eastAsiaTheme="majorEastAsia" w:hAnsiTheme="majorHAnsi" w:cstheme="majorBidi"/>
      <w:b/>
      <w:bCs/>
      <w:i/>
      <w:iCs/>
      <w:color w:val="4F81BD" w:themeColor="accent1"/>
      <w:sz w:val="26"/>
    </w:rPr>
  </w:style>
  <w:style w:type="paragraph" w:styleId="Ttulo5">
    <w:name w:val="heading 5"/>
    <w:basedOn w:val="Normal"/>
    <w:next w:val="Normal"/>
    <w:link w:val="Ttulo5Car"/>
    <w:qFormat/>
    <w:rsid w:val="00081FF2"/>
    <w:pPr>
      <w:keepLines/>
      <w:spacing w:before="240" w:after="60" w:line="240" w:lineRule="auto"/>
      <w:outlineLvl w:val="4"/>
    </w:pPr>
    <w:rPr>
      <w:rFonts w:eastAsia="Times New Roman" w:cs="Times New Roman"/>
      <w:b/>
      <w:i/>
      <w:iCs/>
      <w:sz w:val="26"/>
      <w:szCs w:val="26"/>
      <w:lang w:val="en-GB" w:eastAsia="de-DE"/>
    </w:rPr>
  </w:style>
  <w:style w:type="paragraph" w:styleId="Ttulo6">
    <w:name w:val="heading 6"/>
    <w:basedOn w:val="Normal"/>
    <w:next w:val="Normal"/>
    <w:link w:val="Ttulo6Car"/>
    <w:qFormat/>
    <w:rsid w:val="00081FF2"/>
    <w:pPr>
      <w:keepLines/>
      <w:spacing w:before="240" w:after="60" w:line="240" w:lineRule="auto"/>
      <w:outlineLvl w:val="5"/>
    </w:pPr>
    <w:rPr>
      <w:rFonts w:ascii="Times New Roman" w:eastAsia="Times New Roman" w:hAnsi="Times New Roman" w:cs="Times New Roman"/>
      <w:b/>
      <w:sz w:val="22"/>
      <w:lang w:val="en-GB" w:eastAsia="de-DE"/>
    </w:rPr>
  </w:style>
  <w:style w:type="paragraph" w:styleId="Ttulo7">
    <w:name w:val="heading 7"/>
    <w:basedOn w:val="Normal"/>
    <w:next w:val="Normal"/>
    <w:link w:val="Ttulo7Car"/>
    <w:qFormat/>
    <w:rsid w:val="00081FF2"/>
    <w:pPr>
      <w:keepLines/>
      <w:spacing w:before="240" w:after="60" w:line="240" w:lineRule="auto"/>
      <w:outlineLvl w:val="6"/>
    </w:pPr>
    <w:rPr>
      <w:rFonts w:ascii="Times New Roman" w:eastAsia="Times New Roman" w:hAnsi="Times New Roman" w:cs="Times New Roman"/>
      <w:bCs/>
      <w:szCs w:val="24"/>
      <w:lang w:val="en-GB" w:eastAsia="de-DE"/>
    </w:rPr>
  </w:style>
  <w:style w:type="paragraph" w:styleId="Ttulo8">
    <w:name w:val="heading 8"/>
    <w:basedOn w:val="Normal"/>
    <w:next w:val="Normal"/>
    <w:link w:val="Ttulo8Car"/>
    <w:qFormat/>
    <w:rsid w:val="00081FF2"/>
    <w:pPr>
      <w:keepLines/>
      <w:spacing w:before="240" w:after="60" w:line="240" w:lineRule="auto"/>
      <w:outlineLvl w:val="7"/>
    </w:pPr>
    <w:rPr>
      <w:rFonts w:ascii="Times New Roman" w:eastAsia="Times New Roman" w:hAnsi="Times New Roman" w:cs="Times New Roman"/>
      <w:bCs/>
      <w:i/>
      <w:iCs/>
      <w:szCs w:val="24"/>
      <w:lang w:val="en-GB" w:eastAsia="de-DE"/>
    </w:rPr>
  </w:style>
  <w:style w:type="paragraph" w:styleId="Ttulo9">
    <w:name w:val="heading 9"/>
    <w:basedOn w:val="Normal"/>
    <w:next w:val="Normal"/>
    <w:link w:val="Ttulo9Car"/>
    <w:qFormat/>
    <w:rsid w:val="00081FF2"/>
    <w:pPr>
      <w:keepLines/>
      <w:spacing w:before="240" w:after="60" w:line="240" w:lineRule="auto"/>
      <w:outlineLvl w:val="8"/>
    </w:pPr>
    <w:rPr>
      <w:rFonts w:eastAsia="Times New Roman" w:cs="Times New Roman"/>
      <w:bCs/>
      <w:sz w:val="22"/>
      <w:lang w:val="en-GB"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14242"/>
    <w:pPr>
      <w:ind w:left="720"/>
      <w:contextualSpacing/>
    </w:pPr>
  </w:style>
  <w:style w:type="character" w:customStyle="1" w:styleId="Ttulo1Car">
    <w:name w:val="Título 1 Car"/>
    <w:basedOn w:val="Fuentedeprrafopredeter"/>
    <w:link w:val="Ttulo1"/>
    <w:rsid w:val="00E53A9E"/>
    <w:rPr>
      <w:rFonts w:ascii="Arial" w:eastAsiaTheme="majorEastAsia" w:hAnsi="Arial" w:cstheme="majorBidi"/>
      <w:b/>
      <w:bCs/>
      <w:color w:val="365F91" w:themeColor="accent1" w:themeShade="BF"/>
      <w:sz w:val="28"/>
      <w:szCs w:val="28"/>
    </w:rPr>
  </w:style>
  <w:style w:type="character" w:customStyle="1" w:styleId="Ttulo2Car">
    <w:name w:val="Título 2 Car"/>
    <w:basedOn w:val="Fuentedeprrafopredeter"/>
    <w:link w:val="Ttulo2"/>
    <w:rsid w:val="009B30E3"/>
    <w:rPr>
      <w:rFonts w:ascii="Arial" w:eastAsiaTheme="majorEastAsia" w:hAnsi="Arial" w:cstheme="majorBidi"/>
      <w:b/>
      <w:bCs/>
      <w:color w:val="4F81BD" w:themeColor="accent1"/>
      <w:sz w:val="26"/>
      <w:szCs w:val="26"/>
    </w:rPr>
  </w:style>
  <w:style w:type="paragraph" w:styleId="TtulodeTDC">
    <w:name w:val="TOC Heading"/>
    <w:basedOn w:val="Ttulo1"/>
    <w:next w:val="Normal"/>
    <w:uiPriority w:val="39"/>
    <w:unhideWhenUsed/>
    <w:qFormat/>
    <w:rsid w:val="00077FDF"/>
    <w:pPr>
      <w:outlineLvl w:val="9"/>
    </w:pPr>
  </w:style>
  <w:style w:type="paragraph" w:styleId="TDC1">
    <w:name w:val="toc 1"/>
    <w:basedOn w:val="Normal"/>
    <w:next w:val="Normal"/>
    <w:autoRedefine/>
    <w:uiPriority w:val="39"/>
    <w:unhideWhenUsed/>
    <w:rsid w:val="00077FDF"/>
    <w:pPr>
      <w:spacing w:after="100"/>
    </w:pPr>
  </w:style>
  <w:style w:type="paragraph" w:styleId="TDC2">
    <w:name w:val="toc 2"/>
    <w:basedOn w:val="Normal"/>
    <w:next w:val="Normal"/>
    <w:autoRedefine/>
    <w:uiPriority w:val="39"/>
    <w:unhideWhenUsed/>
    <w:rsid w:val="00077FDF"/>
    <w:pPr>
      <w:spacing w:after="100"/>
      <w:ind w:left="220"/>
    </w:pPr>
  </w:style>
  <w:style w:type="character" w:styleId="Hipervnculo">
    <w:name w:val="Hyperlink"/>
    <w:basedOn w:val="Fuentedeprrafopredeter"/>
    <w:uiPriority w:val="99"/>
    <w:unhideWhenUsed/>
    <w:rsid w:val="00077FDF"/>
    <w:rPr>
      <w:color w:val="0000FF" w:themeColor="hyperlink"/>
      <w:u w:val="single"/>
    </w:rPr>
  </w:style>
  <w:style w:type="paragraph" w:styleId="Textodeglobo">
    <w:name w:val="Balloon Text"/>
    <w:basedOn w:val="Normal"/>
    <w:link w:val="TextodegloboCar"/>
    <w:uiPriority w:val="99"/>
    <w:semiHidden/>
    <w:unhideWhenUsed/>
    <w:rsid w:val="00077F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7FDF"/>
    <w:rPr>
      <w:rFonts w:ascii="Tahoma" w:hAnsi="Tahoma" w:cs="Tahoma"/>
      <w:sz w:val="16"/>
      <w:szCs w:val="16"/>
    </w:rPr>
  </w:style>
  <w:style w:type="character" w:styleId="Hipervnculovisitado">
    <w:name w:val="FollowedHyperlink"/>
    <w:basedOn w:val="Fuentedeprrafopredeter"/>
    <w:uiPriority w:val="99"/>
    <w:unhideWhenUsed/>
    <w:rsid w:val="00416C90"/>
    <w:rPr>
      <w:color w:val="800080" w:themeColor="followedHyperlink"/>
      <w:u w:val="single"/>
    </w:rPr>
  </w:style>
  <w:style w:type="paragraph" w:customStyle="1" w:styleId="Default">
    <w:name w:val="Default"/>
    <w:rsid w:val="00C44CB8"/>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rsid w:val="009B30E3"/>
    <w:rPr>
      <w:rFonts w:ascii="Arial" w:eastAsiaTheme="majorEastAsia" w:hAnsi="Arial" w:cstheme="majorBidi"/>
      <w:b/>
      <w:bCs/>
      <w:color w:val="4F81BD" w:themeColor="accent1"/>
      <w:sz w:val="24"/>
    </w:rPr>
  </w:style>
  <w:style w:type="paragraph" w:styleId="TDC3">
    <w:name w:val="toc 3"/>
    <w:basedOn w:val="Normal"/>
    <w:next w:val="Normal"/>
    <w:autoRedefine/>
    <w:uiPriority w:val="39"/>
    <w:unhideWhenUsed/>
    <w:rsid w:val="00C44CB8"/>
    <w:pPr>
      <w:spacing w:after="100"/>
      <w:ind w:left="440"/>
    </w:pPr>
  </w:style>
  <w:style w:type="character" w:customStyle="1" w:styleId="Ttulo4Car">
    <w:name w:val="Título 4 Car"/>
    <w:basedOn w:val="Fuentedeprrafopredeter"/>
    <w:link w:val="Ttulo4"/>
    <w:rsid w:val="00F120E4"/>
    <w:rPr>
      <w:rFonts w:asciiTheme="majorHAnsi" w:eastAsiaTheme="majorEastAsia" w:hAnsiTheme="majorHAnsi" w:cstheme="majorBidi"/>
      <w:b/>
      <w:bCs/>
      <w:i/>
      <w:iCs/>
      <w:color w:val="4F81BD" w:themeColor="accent1"/>
      <w:sz w:val="26"/>
    </w:rPr>
  </w:style>
  <w:style w:type="paragraph" w:styleId="Textonotaalfinal">
    <w:name w:val="endnote text"/>
    <w:basedOn w:val="Normal"/>
    <w:link w:val="TextonotaalfinalCar"/>
    <w:uiPriority w:val="99"/>
    <w:semiHidden/>
    <w:unhideWhenUsed/>
    <w:rsid w:val="005038B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038BF"/>
    <w:rPr>
      <w:sz w:val="20"/>
      <w:szCs w:val="20"/>
    </w:rPr>
  </w:style>
  <w:style w:type="character" w:styleId="Refdenotaalfinal">
    <w:name w:val="endnote reference"/>
    <w:basedOn w:val="Fuentedeprrafopredeter"/>
    <w:uiPriority w:val="99"/>
    <w:semiHidden/>
    <w:unhideWhenUsed/>
    <w:rsid w:val="005038BF"/>
    <w:rPr>
      <w:vertAlign w:val="superscript"/>
    </w:rPr>
  </w:style>
  <w:style w:type="paragraph" w:styleId="Textonotapie">
    <w:name w:val="footnote text"/>
    <w:basedOn w:val="Normal"/>
    <w:link w:val="TextonotapieCar"/>
    <w:uiPriority w:val="99"/>
    <w:unhideWhenUsed/>
    <w:qFormat/>
    <w:rsid w:val="005038BF"/>
    <w:pPr>
      <w:spacing w:after="0" w:line="240" w:lineRule="auto"/>
    </w:pPr>
    <w:rPr>
      <w:sz w:val="20"/>
      <w:szCs w:val="20"/>
    </w:rPr>
  </w:style>
  <w:style w:type="character" w:customStyle="1" w:styleId="TextonotapieCar">
    <w:name w:val="Texto nota pie Car"/>
    <w:basedOn w:val="Fuentedeprrafopredeter"/>
    <w:link w:val="Textonotapie"/>
    <w:uiPriority w:val="99"/>
    <w:rsid w:val="005038BF"/>
    <w:rPr>
      <w:sz w:val="20"/>
      <w:szCs w:val="20"/>
    </w:rPr>
  </w:style>
  <w:style w:type="character" w:styleId="Refdenotaalpie">
    <w:name w:val="footnote reference"/>
    <w:aliases w:val="SUPERS,BVI fnr, BVI fnr"/>
    <w:basedOn w:val="Fuentedeprrafopredeter"/>
    <w:uiPriority w:val="99"/>
    <w:unhideWhenUsed/>
    <w:rsid w:val="005038BF"/>
    <w:rPr>
      <w:vertAlign w:val="superscript"/>
    </w:rPr>
  </w:style>
  <w:style w:type="character" w:styleId="Textodelmarcadordeposicin">
    <w:name w:val="Placeholder Text"/>
    <w:basedOn w:val="Fuentedeprrafopredeter"/>
    <w:uiPriority w:val="99"/>
    <w:semiHidden/>
    <w:rsid w:val="00CF73B0"/>
    <w:rPr>
      <w:color w:val="808080"/>
    </w:rPr>
  </w:style>
  <w:style w:type="paragraph" w:styleId="Descripcin">
    <w:name w:val="caption"/>
    <w:basedOn w:val="Normal"/>
    <w:next w:val="Normal"/>
    <w:link w:val="DescripcinCar"/>
    <w:unhideWhenUsed/>
    <w:qFormat/>
    <w:rsid w:val="002454AD"/>
    <w:pPr>
      <w:spacing w:line="240" w:lineRule="auto"/>
    </w:pPr>
    <w:rPr>
      <w:b/>
      <w:bCs/>
      <w:color w:val="4F81BD" w:themeColor="accent1"/>
      <w:sz w:val="18"/>
      <w:szCs w:val="18"/>
    </w:rPr>
  </w:style>
  <w:style w:type="paragraph" w:styleId="Sinespaciado">
    <w:name w:val="No Spacing"/>
    <w:link w:val="SinespaciadoCar"/>
    <w:uiPriority w:val="1"/>
    <w:qFormat/>
    <w:rsid w:val="007F5FE8"/>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7F5FE8"/>
    <w:rPr>
      <w:rFonts w:eastAsiaTheme="minorEastAsia"/>
    </w:rPr>
  </w:style>
  <w:style w:type="character" w:styleId="Textoennegrita">
    <w:name w:val="Strong"/>
    <w:basedOn w:val="Fuentedeprrafopredeter"/>
    <w:uiPriority w:val="22"/>
    <w:qFormat/>
    <w:rsid w:val="001C0B5E"/>
    <w:rPr>
      <w:b/>
      <w:bCs/>
    </w:rPr>
  </w:style>
  <w:style w:type="table" w:styleId="Tablaconcuadrcula">
    <w:name w:val="Table Grid"/>
    <w:basedOn w:val="Tablanormal"/>
    <w:uiPriority w:val="59"/>
    <w:rsid w:val="009D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B773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5">
    <w:name w:val="Light List Accent 5"/>
    <w:basedOn w:val="Tablanormal"/>
    <w:uiPriority w:val="61"/>
    <w:rsid w:val="00B773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Encabezado">
    <w:name w:val="header"/>
    <w:basedOn w:val="Normal"/>
    <w:link w:val="EncabezadoCar"/>
    <w:unhideWhenUsed/>
    <w:rsid w:val="00BB7AEC"/>
    <w:pPr>
      <w:tabs>
        <w:tab w:val="center" w:pos="4252"/>
        <w:tab w:val="right" w:pos="8504"/>
      </w:tabs>
      <w:spacing w:after="0" w:line="240" w:lineRule="auto"/>
    </w:pPr>
  </w:style>
  <w:style w:type="character" w:customStyle="1" w:styleId="EncabezadoCar">
    <w:name w:val="Encabezado Car"/>
    <w:basedOn w:val="Fuentedeprrafopredeter"/>
    <w:link w:val="Encabezado"/>
    <w:rsid w:val="00BB7AEC"/>
    <w:rPr>
      <w:rFonts w:ascii="Arial" w:hAnsi="Arial"/>
      <w:sz w:val="24"/>
    </w:rPr>
  </w:style>
  <w:style w:type="paragraph" w:styleId="Piedepgina">
    <w:name w:val="footer"/>
    <w:basedOn w:val="Normal"/>
    <w:link w:val="PiedepginaCar"/>
    <w:unhideWhenUsed/>
    <w:rsid w:val="00BB7AEC"/>
    <w:pPr>
      <w:tabs>
        <w:tab w:val="center" w:pos="4252"/>
        <w:tab w:val="right" w:pos="8504"/>
      </w:tabs>
      <w:spacing w:after="0" w:line="240" w:lineRule="auto"/>
    </w:pPr>
  </w:style>
  <w:style w:type="character" w:customStyle="1" w:styleId="PiedepginaCar">
    <w:name w:val="Pie de página Car"/>
    <w:basedOn w:val="Fuentedeprrafopredeter"/>
    <w:link w:val="Piedepgina"/>
    <w:rsid w:val="00BB7AEC"/>
    <w:rPr>
      <w:rFonts w:ascii="Arial" w:hAnsi="Arial"/>
      <w:sz w:val="24"/>
    </w:rPr>
  </w:style>
  <w:style w:type="character" w:customStyle="1" w:styleId="PrrafodelistaCar">
    <w:name w:val="Párrafo de lista Car"/>
    <w:basedOn w:val="Fuentedeprrafopredeter"/>
    <w:link w:val="Prrafodelista"/>
    <w:uiPriority w:val="34"/>
    <w:rsid w:val="00614242"/>
    <w:rPr>
      <w:rFonts w:ascii="Arial" w:hAnsi="Arial" w:cs="Arial"/>
      <w:sz w:val="24"/>
      <w:lang w:val="en-US"/>
    </w:rPr>
  </w:style>
  <w:style w:type="paragraph" w:customStyle="1" w:styleId="subtitulo">
    <w:name w:val="subtitulo"/>
    <w:basedOn w:val="Normal"/>
    <w:link w:val="subtituloCar"/>
    <w:rsid w:val="006B673E"/>
    <w:pPr>
      <w:tabs>
        <w:tab w:val="left" w:pos="567"/>
      </w:tabs>
      <w:spacing w:after="0" w:line="360" w:lineRule="auto"/>
    </w:pPr>
    <w:rPr>
      <w:rFonts w:eastAsia="Times New Roman" w:cs="Times New Roman"/>
      <w:i/>
      <w:szCs w:val="24"/>
      <w:u w:val="single"/>
      <w:lang w:eastAsia="es-ES"/>
    </w:rPr>
  </w:style>
  <w:style w:type="character" w:customStyle="1" w:styleId="subtituloCar">
    <w:name w:val="subtitulo Car"/>
    <w:link w:val="subtitulo"/>
    <w:rsid w:val="006B673E"/>
    <w:rPr>
      <w:rFonts w:ascii="Arial" w:eastAsia="Times New Roman" w:hAnsi="Arial" w:cs="Times New Roman"/>
      <w:i/>
      <w:sz w:val="24"/>
      <w:szCs w:val="24"/>
      <w:u w:val="single"/>
      <w:lang w:eastAsia="es-ES"/>
    </w:rPr>
  </w:style>
  <w:style w:type="paragraph" w:styleId="Tabladeilustraciones">
    <w:name w:val="table of figures"/>
    <w:basedOn w:val="Normal"/>
    <w:next w:val="Normal"/>
    <w:unhideWhenUsed/>
    <w:rsid w:val="002E4E15"/>
    <w:pPr>
      <w:spacing w:after="0"/>
    </w:pPr>
  </w:style>
  <w:style w:type="paragraph" w:styleId="NormalWeb">
    <w:name w:val="Normal (Web)"/>
    <w:basedOn w:val="Normal"/>
    <w:uiPriority w:val="99"/>
    <w:unhideWhenUsed/>
    <w:rsid w:val="0018637C"/>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style1">
    <w:name w:val="style 1"/>
    <w:basedOn w:val="Prrafodelista"/>
    <w:link w:val="style1Char"/>
    <w:qFormat/>
    <w:rsid w:val="00BE241B"/>
    <w:pPr>
      <w:numPr>
        <w:numId w:val="4"/>
      </w:numPr>
      <w:spacing w:after="0" w:line="240" w:lineRule="auto"/>
      <w:ind w:left="0" w:hanging="504"/>
    </w:pPr>
    <w:rPr>
      <w:sz w:val="22"/>
      <w:lang w:val="en-GB"/>
    </w:rPr>
  </w:style>
  <w:style w:type="character" w:customStyle="1" w:styleId="style1Char">
    <w:name w:val="style 1 Char"/>
    <w:basedOn w:val="PrrafodelistaCar"/>
    <w:link w:val="style1"/>
    <w:rsid w:val="00BE241B"/>
    <w:rPr>
      <w:rFonts w:ascii="Arial" w:hAnsi="Arial" w:cs="Arial"/>
      <w:sz w:val="24"/>
      <w:lang w:val="en-GB"/>
    </w:rPr>
  </w:style>
  <w:style w:type="character" w:styleId="Refdecomentario">
    <w:name w:val="annotation reference"/>
    <w:basedOn w:val="Fuentedeprrafopredeter"/>
    <w:semiHidden/>
    <w:unhideWhenUsed/>
    <w:rsid w:val="00415E72"/>
    <w:rPr>
      <w:sz w:val="16"/>
      <w:szCs w:val="16"/>
    </w:rPr>
  </w:style>
  <w:style w:type="paragraph" w:styleId="Textocomentario">
    <w:name w:val="annotation text"/>
    <w:basedOn w:val="Normal"/>
    <w:link w:val="TextocomentarioCar"/>
    <w:uiPriority w:val="99"/>
    <w:unhideWhenUsed/>
    <w:rsid w:val="00415E72"/>
    <w:pPr>
      <w:spacing w:line="240" w:lineRule="auto"/>
    </w:pPr>
    <w:rPr>
      <w:sz w:val="20"/>
      <w:szCs w:val="20"/>
    </w:rPr>
  </w:style>
  <w:style w:type="character" w:customStyle="1" w:styleId="TextocomentarioCar">
    <w:name w:val="Texto comentario Car"/>
    <w:basedOn w:val="Fuentedeprrafopredeter"/>
    <w:link w:val="Textocomentario"/>
    <w:uiPriority w:val="99"/>
    <w:rsid w:val="00415E72"/>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415E72"/>
    <w:rPr>
      <w:b/>
      <w:bCs/>
    </w:rPr>
  </w:style>
  <w:style w:type="character" w:customStyle="1" w:styleId="AsuntodelcomentarioCar">
    <w:name w:val="Asunto del comentario Car"/>
    <w:basedOn w:val="TextocomentarioCar"/>
    <w:link w:val="Asuntodelcomentario"/>
    <w:uiPriority w:val="99"/>
    <w:semiHidden/>
    <w:rsid w:val="00415E72"/>
    <w:rPr>
      <w:rFonts w:ascii="Arial" w:hAnsi="Arial"/>
      <w:b/>
      <w:bCs/>
      <w:sz w:val="20"/>
      <w:szCs w:val="20"/>
    </w:rPr>
  </w:style>
  <w:style w:type="paragraph" w:styleId="Revisin">
    <w:name w:val="Revision"/>
    <w:hidden/>
    <w:uiPriority w:val="99"/>
    <w:semiHidden/>
    <w:rsid w:val="00415E72"/>
    <w:pPr>
      <w:spacing w:after="0" w:line="240" w:lineRule="auto"/>
    </w:pPr>
    <w:rPr>
      <w:rFonts w:ascii="Arial" w:hAnsi="Arial"/>
      <w:sz w:val="24"/>
    </w:rPr>
  </w:style>
  <w:style w:type="paragraph" w:customStyle="1" w:styleId="Pa1">
    <w:name w:val="Pa1"/>
    <w:basedOn w:val="Default"/>
    <w:next w:val="Default"/>
    <w:uiPriority w:val="99"/>
    <w:rsid w:val="00C9702B"/>
    <w:pPr>
      <w:spacing w:line="241" w:lineRule="atLeast"/>
    </w:pPr>
    <w:rPr>
      <w:rFonts w:ascii="Eagle" w:hAnsi="Eagle" w:cstheme="minorBidi"/>
      <w:color w:val="auto"/>
      <w:lang w:val="pt-PT"/>
    </w:rPr>
  </w:style>
  <w:style w:type="character" w:customStyle="1" w:styleId="A13">
    <w:name w:val="A13"/>
    <w:uiPriority w:val="99"/>
    <w:rsid w:val="00C9702B"/>
    <w:rPr>
      <w:rFonts w:cs="Eagle"/>
      <w:color w:val="000000"/>
      <w:sz w:val="19"/>
      <w:szCs w:val="19"/>
    </w:rPr>
  </w:style>
  <w:style w:type="paragraph" w:customStyle="1" w:styleId="Corpo">
    <w:name w:val="Corpo"/>
    <w:link w:val="CorpoCarcter"/>
    <w:rsid w:val="00E50B44"/>
    <w:pPr>
      <w:spacing w:before="240" w:after="0" w:line="360" w:lineRule="auto"/>
      <w:jc w:val="both"/>
    </w:pPr>
    <w:rPr>
      <w:rFonts w:ascii="Arial" w:eastAsia="Times New Roman" w:hAnsi="Arial" w:cs="Times New Roman"/>
      <w:sz w:val="20"/>
      <w:szCs w:val="20"/>
      <w:lang w:val="pt-PT" w:eastAsia="pt-PT"/>
    </w:rPr>
  </w:style>
  <w:style w:type="character" w:customStyle="1" w:styleId="CorpoCarcter">
    <w:name w:val="Corpo Carácter"/>
    <w:basedOn w:val="Fuentedeprrafopredeter"/>
    <w:link w:val="Corpo"/>
    <w:rsid w:val="00E50B44"/>
    <w:rPr>
      <w:rFonts w:ascii="Arial" w:eastAsia="Times New Roman" w:hAnsi="Arial" w:cs="Times New Roman"/>
      <w:sz w:val="20"/>
      <w:szCs w:val="20"/>
      <w:lang w:val="pt-PT" w:eastAsia="pt-PT"/>
    </w:rPr>
  </w:style>
  <w:style w:type="character" w:customStyle="1" w:styleId="DescripcinCar">
    <w:name w:val="Descripción Car"/>
    <w:basedOn w:val="Fuentedeprrafopredeter"/>
    <w:link w:val="Descripcin"/>
    <w:rsid w:val="00587421"/>
    <w:rPr>
      <w:rFonts w:ascii="Arial" w:hAnsi="Arial" w:cs="Arial"/>
      <w:b/>
      <w:bCs/>
      <w:color w:val="4F81BD" w:themeColor="accent1"/>
      <w:sz w:val="18"/>
      <w:szCs w:val="18"/>
      <w:lang w:val="en-US"/>
    </w:rPr>
  </w:style>
  <w:style w:type="paragraph" w:customStyle="1" w:styleId="quadrofig">
    <w:name w:val="quadrofig"/>
    <w:next w:val="fonte"/>
    <w:link w:val="quadrofigCarcter"/>
    <w:rsid w:val="00F32226"/>
    <w:pPr>
      <w:keepNext/>
      <w:spacing w:before="120" w:after="0" w:line="240" w:lineRule="auto"/>
      <w:jc w:val="center"/>
    </w:pPr>
    <w:rPr>
      <w:rFonts w:ascii="Arial" w:eastAsia="Times New Roman" w:hAnsi="Arial" w:cs="Times New Roman"/>
      <w:sz w:val="18"/>
      <w:szCs w:val="20"/>
      <w:lang w:val="pt-PT" w:eastAsia="pt-PT"/>
    </w:rPr>
  </w:style>
  <w:style w:type="paragraph" w:customStyle="1" w:styleId="fonte">
    <w:name w:val="fonte"/>
    <w:next w:val="Corpo"/>
    <w:link w:val="fonteCarcter"/>
    <w:rsid w:val="00F32226"/>
    <w:pPr>
      <w:spacing w:before="120" w:after="0" w:line="360" w:lineRule="auto"/>
    </w:pPr>
    <w:rPr>
      <w:rFonts w:ascii="Arial" w:eastAsia="Times New Roman" w:hAnsi="Arial" w:cs="Times New Roman"/>
      <w:sz w:val="16"/>
      <w:szCs w:val="20"/>
      <w:lang w:val="pt-PT" w:eastAsia="pt-PT"/>
    </w:rPr>
  </w:style>
  <w:style w:type="character" w:customStyle="1" w:styleId="quadrofigCarcter">
    <w:name w:val="quadrofig Carácter"/>
    <w:basedOn w:val="Fuentedeprrafopredeter"/>
    <w:link w:val="quadrofig"/>
    <w:rsid w:val="00F32226"/>
    <w:rPr>
      <w:rFonts w:ascii="Arial" w:eastAsia="Times New Roman" w:hAnsi="Arial" w:cs="Times New Roman"/>
      <w:sz w:val="18"/>
      <w:szCs w:val="20"/>
      <w:lang w:val="pt-PT" w:eastAsia="pt-PT"/>
    </w:rPr>
  </w:style>
  <w:style w:type="character" w:customStyle="1" w:styleId="fonteCarcter">
    <w:name w:val="fonte Carácter"/>
    <w:basedOn w:val="Fuentedeprrafopredeter"/>
    <w:link w:val="fonte"/>
    <w:rsid w:val="00F32226"/>
    <w:rPr>
      <w:rFonts w:ascii="Arial" w:eastAsia="Times New Roman" w:hAnsi="Arial" w:cs="Times New Roman"/>
      <w:sz w:val="16"/>
      <w:szCs w:val="20"/>
      <w:lang w:val="pt-PT" w:eastAsia="pt-PT"/>
    </w:rPr>
  </w:style>
  <w:style w:type="paragraph" w:customStyle="1" w:styleId="Bullet1">
    <w:name w:val="Bullet1"/>
    <w:basedOn w:val="Normal"/>
    <w:rsid w:val="00F61E42"/>
    <w:pPr>
      <w:numPr>
        <w:numId w:val="19"/>
      </w:numPr>
      <w:spacing w:before="120" w:after="0" w:line="360" w:lineRule="auto"/>
      <w:ind w:left="647" w:hanging="363"/>
    </w:pPr>
    <w:rPr>
      <w:rFonts w:eastAsia="Times New Roman"/>
      <w:sz w:val="20"/>
      <w:szCs w:val="20"/>
      <w:lang w:val="pt-PT" w:eastAsia="pt-PT"/>
    </w:rPr>
  </w:style>
  <w:style w:type="numbering" w:customStyle="1" w:styleId="Estilo4">
    <w:name w:val="Estilo4"/>
    <w:uiPriority w:val="99"/>
    <w:rsid w:val="00F61E42"/>
    <w:pPr>
      <w:numPr>
        <w:numId w:val="19"/>
      </w:numPr>
    </w:pPr>
  </w:style>
  <w:style w:type="paragraph" w:customStyle="1" w:styleId="bulletnumerado">
    <w:name w:val="bulletnumerado"/>
    <w:basedOn w:val="Normal"/>
    <w:rsid w:val="00F61E42"/>
    <w:pPr>
      <w:numPr>
        <w:numId w:val="20"/>
      </w:numPr>
      <w:spacing w:before="120" w:after="0" w:line="360" w:lineRule="auto"/>
    </w:pPr>
    <w:rPr>
      <w:rFonts w:eastAsia="Times New Roman" w:cs="Times New Roman"/>
      <w:sz w:val="20"/>
      <w:szCs w:val="20"/>
      <w:lang w:val="pt-PT" w:eastAsia="pt-PT"/>
    </w:rPr>
  </w:style>
  <w:style w:type="paragraph" w:customStyle="1" w:styleId="Ttulosemnumero">
    <w:name w:val="Títulosemnumero"/>
    <w:basedOn w:val="Corpo"/>
    <w:next w:val="Corpo"/>
    <w:rsid w:val="00F61E42"/>
    <w:pPr>
      <w:keepNext/>
      <w:spacing w:before="480"/>
    </w:pPr>
    <w:rPr>
      <w:b/>
      <w:smallCaps/>
    </w:rPr>
  </w:style>
  <w:style w:type="paragraph" w:customStyle="1" w:styleId="notas">
    <w:name w:val="notas"/>
    <w:next w:val="fonte"/>
    <w:rsid w:val="00F61E42"/>
    <w:pPr>
      <w:keepNext/>
      <w:widowControl w:val="0"/>
      <w:spacing w:before="60" w:after="0" w:line="240" w:lineRule="auto"/>
    </w:pPr>
    <w:rPr>
      <w:rFonts w:ascii="Arial" w:eastAsia="Times New Roman" w:hAnsi="Arial" w:cs="Times New Roman"/>
      <w:sz w:val="14"/>
      <w:szCs w:val="20"/>
      <w:lang w:val="pt-PT" w:eastAsia="pt-PT"/>
    </w:rPr>
  </w:style>
  <w:style w:type="paragraph" w:customStyle="1" w:styleId="Bullet2">
    <w:name w:val="Bullet2"/>
    <w:basedOn w:val="Corpo"/>
    <w:rsid w:val="00F61E42"/>
    <w:pPr>
      <w:numPr>
        <w:numId w:val="21"/>
      </w:numPr>
      <w:spacing w:before="120"/>
      <w:ind w:left="964" w:hanging="284"/>
    </w:pPr>
  </w:style>
  <w:style w:type="numbering" w:customStyle="1" w:styleId="Estilo3">
    <w:name w:val="Estilo3"/>
    <w:uiPriority w:val="99"/>
    <w:rsid w:val="00F61E42"/>
    <w:pPr>
      <w:numPr>
        <w:numId w:val="21"/>
      </w:numPr>
    </w:pPr>
  </w:style>
  <w:style w:type="character" w:customStyle="1" w:styleId="hps">
    <w:name w:val="hps"/>
    <w:basedOn w:val="Fuentedeprrafopredeter"/>
    <w:rsid w:val="002E0343"/>
  </w:style>
  <w:style w:type="character" w:customStyle="1" w:styleId="shorttext">
    <w:name w:val="short_text"/>
    <w:basedOn w:val="Fuentedeprrafopredeter"/>
    <w:rsid w:val="004B7628"/>
  </w:style>
  <w:style w:type="paragraph" w:customStyle="1" w:styleId="Figure">
    <w:name w:val="Figure"/>
    <w:basedOn w:val="Normal"/>
    <w:link w:val="FigureCar"/>
    <w:qFormat/>
    <w:rsid w:val="00310E6B"/>
    <w:pPr>
      <w:tabs>
        <w:tab w:val="left" w:pos="567"/>
      </w:tabs>
      <w:spacing w:after="0" w:line="240" w:lineRule="auto"/>
      <w:jc w:val="center"/>
    </w:pPr>
    <w:rPr>
      <w:rFonts w:eastAsia="Times New Roman" w:cs="Times New Roman"/>
      <w:bCs/>
      <w:i/>
      <w:sz w:val="20"/>
      <w:szCs w:val="20"/>
      <w:lang w:val="en-GB" w:eastAsia="de-DE"/>
    </w:rPr>
  </w:style>
  <w:style w:type="character" w:customStyle="1" w:styleId="FigureCar">
    <w:name w:val="Figure Car"/>
    <w:basedOn w:val="Fuentedeprrafopredeter"/>
    <w:link w:val="Figure"/>
    <w:rsid w:val="00310E6B"/>
    <w:rPr>
      <w:rFonts w:ascii="Arial" w:eastAsia="Times New Roman" w:hAnsi="Arial" w:cs="Times New Roman"/>
      <w:bCs/>
      <w:i/>
      <w:sz w:val="20"/>
      <w:szCs w:val="20"/>
      <w:lang w:val="en-GB" w:eastAsia="de-DE"/>
    </w:rPr>
  </w:style>
  <w:style w:type="paragraph" w:customStyle="1" w:styleId="Table">
    <w:name w:val="Table"/>
    <w:basedOn w:val="Descripcin"/>
    <w:link w:val="TableCar"/>
    <w:qFormat/>
    <w:rsid w:val="002F4763"/>
    <w:pPr>
      <w:keepNext/>
      <w:keepLines/>
      <w:tabs>
        <w:tab w:val="center" w:pos="4818"/>
      </w:tabs>
      <w:spacing w:after="0" w:line="276" w:lineRule="auto"/>
      <w:jc w:val="center"/>
    </w:pPr>
    <w:rPr>
      <w:rFonts w:eastAsia="Times New Roman" w:cs="Times New Roman"/>
      <w:b w:val="0"/>
      <w:i/>
      <w:color w:val="auto"/>
      <w:sz w:val="20"/>
      <w:szCs w:val="20"/>
      <w:lang w:val="en-GB" w:eastAsia="de-DE"/>
    </w:rPr>
  </w:style>
  <w:style w:type="character" w:customStyle="1" w:styleId="TableCar">
    <w:name w:val="Table Car"/>
    <w:basedOn w:val="DescripcinCar"/>
    <w:link w:val="Table"/>
    <w:rsid w:val="002F4763"/>
    <w:rPr>
      <w:rFonts w:ascii="Arial" w:eastAsia="Times New Roman" w:hAnsi="Arial" w:cs="Times New Roman"/>
      <w:b/>
      <w:bCs/>
      <w:i/>
      <w:color w:val="4F81BD" w:themeColor="accent1"/>
      <w:sz w:val="20"/>
      <w:szCs w:val="20"/>
      <w:lang w:val="en-GB" w:eastAsia="de-DE"/>
    </w:rPr>
  </w:style>
  <w:style w:type="character" w:customStyle="1" w:styleId="Ttulo5Car">
    <w:name w:val="Título 5 Car"/>
    <w:basedOn w:val="Fuentedeprrafopredeter"/>
    <w:link w:val="Ttulo5"/>
    <w:rsid w:val="00081FF2"/>
    <w:rPr>
      <w:rFonts w:ascii="Arial" w:eastAsia="Times New Roman" w:hAnsi="Arial" w:cs="Times New Roman"/>
      <w:b/>
      <w:i/>
      <w:iCs/>
      <w:sz w:val="26"/>
      <w:szCs w:val="26"/>
      <w:lang w:val="en-GB" w:eastAsia="de-DE"/>
    </w:rPr>
  </w:style>
  <w:style w:type="character" w:customStyle="1" w:styleId="Ttulo6Car">
    <w:name w:val="Título 6 Car"/>
    <w:basedOn w:val="Fuentedeprrafopredeter"/>
    <w:link w:val="Ttulo6"/>
    <w:rsid w:val="00081FF2"/>
    <w:rPr>
      <w:rFonts w:ascii="Times New Roman" w:eastAsia="Times New Roman" w:hAnsi="Times New Roman" w:cs="Times New Roman"/>
      <w:b/>
      <w:lang w:val="en-GB" w:eastAsia="de-DE"/>
    </w:rPr>
  </w:style>
  <w:style w:type="character" w:customStyle="1" w:styleId="Ttulo7Car">
    <w:name w:val="Título 7 Car"/>
    <w:basedOn w:val="Fuentedeprrafopredeter"/>
    <w:link w:val="Ttulo7"/>
    <w:rsid w:val="00081FF2"/>
    <w:rPr>
      <w:rFonts w:ascii="Times New Roman" w:eastAsia="Times New Roman" w:hAnsi="Times New Roman" w:cs="Times New Roman"/>
      <w:bCs/>
      <w:sz w:val="24"/>
      <w:szCs w:val="24"/>
      <w:lang w:val="en-GB" w:eastAsia="de-DE"/>
    </w:rPr>
  </w:style>
  <w:style w:type="character" w:customStyle="1" w:styleId="Ttulo8Car">
    <w:name w:val="Título 8 Car"/>
    <w:basedOn w:val="Fuentedeprrafopredeter"/>
    <w:link w:val="Ttulo8"/>
    <w:rsid w:val="00081FF2"/>
    <w:rPr>
      <w:rFonts w:ascii="Times New Roman" w:eastAsia="Times New Roman" w:hAnsi="Times New Roman" w:cs="Times New Roman"/>
      <w:bCs/>
      <w:i/>
      <w:iCs/>
      <w:sz w:val="24"/>
      <w:szCs w:val="24"/>
      <w:lang w:val="en-GB" w:eastAsia="de-DE"/>
    </w:rPr>
  </w:style>
  <w:style w:type="character" w:customStyle="1" w:styleId="Ttulo9Car">
    <w:name w:val="Título 9 Car"/>
    <w:basedOn w:val="Fuentedeprrafopredeter"/>
    <w:link w:val="Ttulo9"/>
    <w:rsid w:val="00081FF2"/>
    <w:rPr>
      <w:rFonts w:ascii="Arial" w:eastAsia="Times New Roman" w:hAnsi="Arial" w:cs="Times New Roman"/>
      <w:bCs/>
      <w:lang w:val="en-GB" w:eastAsia="de-DE"/>
    </w:rPr>
  </w:style>
  <w:style w:type="paragraph" w:customStyle="1" w:styleId="Title-4">
    <w:name w:val="Title-4"/>
    <w:next w:val="Text"/>
    <w:autoRedefine/>
    <w:rsid w:val="00081FF2"/>
    <w:pPr>
      <w:numPr>
        <w:ilvl w:val="4"/>
        <w:numId w:val="24"/>
      </w:numPr>
      <w:spacing w:before="480" w:after="240" w:line="240" w:lineRule="auto"/>
    </w:pPr>
    <w:rPr>
      <w:rFonts w:ascii="Arial" w:eastAsia="Times New Roman" w:hAnsi="Arial" w:cs="Arial"/>
      <w:b/>
      <w:bCs/>
      <w:kern w:val="32"/>
      <w:szCs w:val="32"/>
      <w:lang w:val="en-GB" w:eastAsia="de-DE"/>
    </w:rPr>
  </w:style>
  <w:style w:type="paragraph" w:customStyle="1" w:styleId="Text">
    <w:name w:val="Text"/>
    <w:link w:val="TextZchn"/>
    <w:rsid w:val="00081FF2"/>
    <w:pPr>
      <w:spacing w:after="0" w:line="240" w:lineRule="auto"/>
    </w:pPr>
    <w:rPr>
      <w:rFonts w:ascii="Arial" w:eastAsia="Times New Roman" w:hAnsi="Arial" w:cs="Courier New"/>
      <w:szCs w:val="20"/>
      <w:lang w:val="en-GB" w:eastAsia="de-DE"/>
    </w:rPr>
  </w:style>
  <w:style w:type="numbering" w:customStyle="1" w:styleId="Bulletpoint">
    <w:name w:val="Bullet point"/>
    <w:basedOn w:val="Sinlista"/>
    <w:rsid w:val="00081FF2"/>
    <w:pPr>
      <w:numPr>
        <w:numId w:val="25"/>
      </w:numPr>
    </w:pPr>
  </w:style>
  <w:style w:type="paragraph" w:customStyle="1" w:styleId="Luettelokappale1">
    <w:name w:val="Luettelokappale1"/>
    <w:aliases w:val="Pykälä"/>
    <w:basedOn w:val="Normal"/>
    <w:uiPriority w:val="34"/>
    <w:qFormat/>
    <w:rsid w:val="00081FF2"/>
    <w:pPr>
      <w:keepLines/>
      <w:spacing w:after="0" w:line="240" w:lineRule="auto"/>
      <w:ind w:left="1134" w:hanging="1134"/>
    </w:pPr>
    <w:rPr>
      <w:rFonts w:eastAsia="Times New Roman" w:cs="Times New Roman"/>
      <w:bCs/>
      <w:sz w:val="22"/>
      <w:szCs w:val="20"/>
      <w:lang w:val="en-GB" w:eastAsia="de-DE"/>
    </w:rPr>
  </w:style>
  <w:style w:type="paragraph" w:customStyle="1" w:styleId="Head1">
    <w:name w:val="Head1"/>
    <w:next w:val="Text"/>
    <w:uiPriority w:val="99"/>
    <w:rsid w:val="00081FF2"/>
    <w:pPr>
      <w:spacing w:after="0" w:line="240" w:lineRule="auto"/>
      <w:jc w:val="center"/>
    </w:pPr>
    <w:rPr>
      <w:rFonts w:ascii="Arial" w:eastAsia="Times New Roman" w:hAnsi="Arial" w:cs="Times New Roman"/>
      <w:b/>
      <w:color w:val="00457D"/>
      <w:sz w:val="48"/>
      <w:szCs w:val="20"/>
      <w:lang w:val="en-GB" w:eastAsia="de-DE"/>
    </w:rPr>
  </w:style>
  <w:style w:type="paragraph" w:customStyle="1" w:styleId="Head2">
    <w:name w:val="Head2"/>
    <w:next w:val="Text"/>
    <w:rsid w:val="00081FF2"/>
    <w:pPr>
      <w:spacing w:after="0" w:line="240" w:lineRule="auto"/>
      <w:jc w:val="center"/>
    </w:pPr>
    <w:rPr>
      <w:rFonts w:ascii="Arial" w:eastAsia="Times New Roman" w:hAnsi="Arial" w:cs="Times New Roman"/>
      <w:b/>
      <w:color w:val="00457D"/>
      <w:sz w:val="36"/>
      <w:szCs w:val="20"/>
      <w:lang w:val="en-GB" w:eastAsia="de-DE"/>
    </w:rPr>
  </w:style>
  <w:style w:type="paragraph" w:customStyle="1" w:styleId="Image">
    <w:name w:val="Image"/>
    <w:next w:val="Text"/>
    <w:autoRedefine/>
    <w:rsid w:val="00081FF2"/>
    <w:pPr>
      <w:spacing w:after="120" w:line="240" w:lineRule="auto"/>
      <w:jc w:val="center"/>
    </w:pPr>
    <w:rPr>
      <w:rFonts w:ascii="Arial" w:eastAsia="Times New Roman" w:hAnsi="Arial" w:cs="Courier New"/>
      <w:szCs w:val="20"/>
      <w:lang w:val="en-GB" w:eastAsia="de-DE"/>
    </w:rPr>
  </w:style>
  <w:style w:type="paragraph" w:customStyle="1" w:styleId="Title-0">
    <w:name w:val="Title-0"/>
    <w:next w:val="Text"/>
    <w:autoRedefine/>
    <w:rsid w:val="00081FF2"/>
    <w:pPr>
      <w:keepNext/>
      <w:numPr>
        <w:numId w:val="24"/>
      </w:numPr>
      <w:spacing w:before="480" w:after="240" w:line="240" w:lineRule="auto"/>
      <w:outlineLvl w:val="0"/>
    </w:pPr>
    <w:rPr>
      <w:rFonts w:ascii="Arial" w:eastAsia="Times New Roman" w:hAnsi="Arial" w:cs="Arial"/>
      <w:b/>
      <w:bCs/>
      <w:kern w:val="32"/>
      <w:sz w:val="28"/>
      <w:szCs w:val="32"/>
      <w:lang w:val="en-GB" w:eastAsia="de-DE"/>
    </w:rPr>
  </w:style>
  <w:style w:type="paragraph" w:customStyle="1" w:styleId="Title-1">
    <w:name w:val="Title-1"/>
    <w:next w:val="Text"/>
    <w:autoRedefine/>
    <w:rsid w:val="00081FF2"/>
    <w:pPr>
      <w:keepNext/>
      <w:numPr>
        <w:ilvl w:val="1"/>
        <w:numId w:val="24"/>
      </w:numPr>
      <w:spacing w:before="480" w:after="240" w:line="240" w:lineRule="auto"/>
      <w:outlineLvl w:val="0"/>
    </w:pPr>
    <w:rPr>
      <w:rFonts w:ascii="Arial" w:eastAsia="Times New Roman" w:hAnsi="Arial" w:cs="Arial"/>
      <w:b/>
      <w:bCs/>
      <w:kern w:val="32"/>
      <w:sz w:val="24"/>
      <w:szCs w:val="32"/>
      <w:lang w:val="en-GB" w:eastAsia="de-DE"/>
    </w:rPr>
  </w:style>
  <w:style w:type="paragraph" w:customStyle="1" w:styleId="Title-2">
    <w:name w:val="Title-2"/>
    <w:next w:val="Text"/>
    <w:autoRedefine/>
    <w:rsid w:val="00081FF2"/>
    <w:pPr>
      <w:keepNext/>
      <w:numPr>
        <w:ilvl w:val="2"/>
        <w:numId w:val="24"/>
      </w:numPr>
      <w:spacing w:before="480" w:after="240" w:line="240" w:lineRule="auto"/>
      <w:outlineLvl w:val="0"/>
    </w:pPr>
    <w:rPr>
      <w:rFonts w:ascii="Arial" w:eastAsia="Times New Roman" w:hAnsi="Arial" w:cs="Arial"/>
      <w:b/>
      <w:bCs/>
      <w:kern w:val="32"/>
      <w:szCs w:val="32"/>
      <w:lang w:val="en-GB" w:eastAsia="de-DE"/>
    </w:rPr>
  </w:style>
  <w:style w:type="paragraph" w:customStyle="1" w:styleId="Title-3">
    <w:name w:val="Title-3"/>
    <w:next w:val="Text"/>
    <w:autoRedefine/>
    <w:rsid w:val="00081FF2"/>
    <w:pPr>
      <w:numPr>
        <w:ilvl w:val="3"/>
        <w:numId w:val="24"/>
      </w:numPr>
      <w:spacing w:before="480" w:after="240" w:line="240" w:lineRule="auto"/>
    </w:pPr>
    <w:rPr>
      <w:rFonts w:ascii="Arial" w:eastAsia="Times New Roman" w:hAnsi="Arial" w:cs="Times New Roman"/>
      <w:b/>
      <w:szCs w:val="20"/>
      <w:lang w:val="en-GB" w:eastAsia="de-DE"/>
    </w:rPr>
  </w:style>
  <w:style w:type="paragraph" w:customStyle="1" w:styleId="Sisllysluettelonotsikko">
    <w:name w:val="Sisällysluettelon otsikko"/>
    <w:basedOn w:val="Ttulo1"/>
    <w:next w:val="Normal"/>
    <w:uiPriority w:val="39"/>
    <w:qFormat/>
    <w:rsid w:val="00081FF2"/>
    <w:pPr>
      <w:jc w:val="left"/>
      <w:outlineLvl w:val="9"/>
    </w:pPr>
    <w:rPr>
      <w:rFonts w:ascii="Cambria" w:eastAsia="Times New Roman" w:hAnsi="Cambria" w:cs="Times New Roman"/>
      <w:color w:val="00457D"/>
      <w:lang w:val="fi-FI"/>
    </w:rPr>
  </w:style>
  <w:style w:type="paragraph" w:styleId="TDC4">
    <w:name w:val="toc 4"/>
    <w:next w:val="Text"/>
    <w:semiHidden/>
    <w:rsid w:val="00081FF2"/>
    <w:pPr>
      <w:tabs>
        <w:tab w:val="left" w:pos="1710"/>
        <w:tab w:val="right" w:leader="dot" w:pos="9344"/>
      </w:tabs>
      <w:spacing w:before="60" w:after="0" w:line="240" w:lineRule="auto"/>
      <w:ind w:left="856"/>
    </w:pPr>
    <w:rPr>
      <w:rFonts w:ascii="Arial" w:eastAsia="Times New Roman" w:hAnsi="Arial" w:cs="Times New Roman"/>
      <w:szCs w:val="20"/>
      <w:lang w:val="en-GB" w:eastAsia="de-DE"/>
    </w:rPr>
  </w:style>
  <w:style w:type="paragraph" w:styleId="TDC5">
    <w:name w:val="toc 5"/>
    <w:next w:val="Text"/>
    <w:autoRedefine/>
    <w:semiHidden/>
    <w:rsid w:val="00081FF2"/>
    <w:pPr>
      <w:tabs>
        <w:tab w:val="left" w:pos="1710"/>
        <w:tab w:val="right" w:leader="dot" w:pos="9344"/>
      </w:tabs>
      <w:spacing w:after="0" w:line="240" w:lineRule="auto"/>
      <w:ind w:left="855"/>
    </w:pPr>
    <w:rPr>
      <w:rFonts w:ascii="Arial" w:eastAsia="Times New Roman" w:hAnsi="Arial" w:cs="Times New Roman"/>
      <w:szCs w:val="20"/>
      <w:lang w:val="en-GB" w:eastAsia="de-DE"/>
    </w:rPr>
  </w:style>
  <w:style w:type="paragraph" w:styleId="TDC6">
    <w:name w:val="toc 6"/>
    <w:basedOn w:val="Normal"/>
    <w:next w:val="Normal"/>
    <w:autoRedefine/>
    <w:semiHidden/>
    <w:rsid w:val="00081FF2"/>
    <w:pPr>
      <w:keepLines/>
      <w:spacing w:after="0" w:line="240" w:lineRule="auto"/>
      <w:ind w:left="880"/>
      <w:jc w:val="left"/>
    </w:pPr>
    <w:rPr>
      <w:rFonts w:ascii="Times New Roman" w:eastAsia="Times New Roman" w:hAnsi="Times New Roman" w:cs="Times New Roman"/>
      <w:bCs/>
      <w:sz w:val="20"/>
      <w:szCs w:val="20"/>
      <w:lang w:val="en-GB" w:eastAsia="de-DE"/>
    </w:rPr>
  </w:style>
  <w:style w:type="paragraph" w:styleId="TDC7">
    <w:name w:val="toc 7"/>
    <w:basedOn w:val="Normal"/>
    <w:next w:val="Normal"/>
    <w:autoRedefine/>
    <w:semiHidden/>
    <w:rsid w:val="00081FF2"/>
    <w:pPr>
      <w:keepLines/>
      <w:spacing w:after="0" w:line="240" w:lineRule="auto"/>
      <w:ind w:left="1100"/>
      <w:jc w:val="left"/>
    </w:pPr>
    <w:rPr>
      <w:rFonts w:ascii="Times New Roman" w:eastAsia="Times New Roman" w:hAnsi="Times New Roman" w:cs="Times New Roman"/>
      <w:bCs/>
      <w:sz w:val="20"/>
      <w:szCs w:val="20"/>
      <w:lang w:val="en-GB" w:eastAsia="de-DE"/>
    </w:rPr>
  </w:style>
  <w:style w:type="paragraph" w:styleId="TDC8">
    <w:name w:val="toc 8"/>
    <w:basedOn w:val="Normal"/>
    <w:next w:val="Normal"/>
    <w:autoRedefine/>
    <w:semiHidden/>
    <w:rsid w:val="00081FF2"/>
    <w:pPr>
      <w:keepLines/>
      <w:spacing w:after="0" w:line="240" w:lineRule="auto"/>
      <w:ind w:left="1320"/>
      <w:jc w:val="left"/>
    </w:pPr>
    <w:rPr>
      <w:rFonts w:ascii="Times New Roman" w:eastAsia="Times New Roman" w:hAnsi="Times New Roman" w:cs="Times New Roman"/>
      <w:bCs/>
      <w:sz w:val="20"/>
      <w:szCs w:val="20"/>
      <w:lang w:val="en-GB" w:eastAsia="de-DE"/>
    </w:rPr>
  </w:style>
  <w:style w:type="paragraph" w:styleId="TDC9">
    <w:name w:val="toc 9"/>
    <w:basedOn w:val="Normal"/>
    <w:next w:val="Normal"/>
    <w:autoRedefine/>
    <w:semiHidden/>
    <w:rsid w:val="00081FF2"/>
    <w:pPr>
      <w:keepLines/>
      <w:spacing w:after="0" w:line="240" w:lineRule="auto"/>
      <w:ind w:left="1540"/>
      <w:jc w:val="left"/>
    </w:pPr>
    <w:rPr>
      <w:rFonts w:ascii="Times New Roman" w:eastAsia="Times New Roman" w:hAnsi="Times New Roman" w:cs="Times New Roman"/>
      <w:bCs/>
      <w:sz w:val="20"/>
      <w:szCs w:val="20"/>
      <w:lang w:val="en-GB" w:eastAsia="de-DE"/>
    </w:rPr>
  </w:style>
  <w:style w:type="paragraph" w:customStyle="1" w:styleId="Head3">
    <w:name w:val="Head3"/>
    <w:next w:val="Text"/>
    <w:rsid w:val="00081FF2"/>
    <w:pPr>
      <w:spacing w:after="240" w:line="240" w:lineRule="auto"/>
    </w:pPr>
    <w:rPr>
      <w:rFonts w:ascii="Arial" w:eastAsia="Times New Roman" w:hAnsi="Arial" w:cs="Arial"/>
      <w:b/>
      <w:bCs/>
      <w:noProof/>
      <w:sz w:val="28"/>
      <w:szCs w:val="28"/>
      <w:lang w:val="en-GB" w:eastAsia="de-DE"/>
    </w:rPr>
  </w:style>
  <w:style w:type="character" w:customStyle="1" w:styleId="TextZchn">
    <w:name w:val="Text Zchn"/>
    <w:link w:val="Text"/>
    <w:rsid w:val="00081FF2"/>
    <w:rPr>
      <w:rFonts w:ascii="Arial" w:eastAsia="Times New Roman" w:hAnsi="Arial" w:cs="Courier New"/>
      <w:szCs w:val="20"/>
      <w:lang w:val="en-GB" w:eastAsia="de-DE"/>
    </w:rPr>
  </w:style>
  <w:style w:type="paragraph" w:customStyle="1" w:styleId="TextinTable">
    <w:name w:val="Text in Table"/>
    <w:basedOn w:val="Text"/>
    <w:rsid w:val="00081FF2"/>
    <w:pPr>
      <w:spacing w:before="60" w:after="60"/>
    </w:pPr>
    <w:rPr>
      <w:sz w:val="18"/>
    </w:rPr>
  </w:style>
  <w:style w:type="paragraph" w:customStyle="1" w:styleId="TextinTableHeader">
    <w:name w:val="Text in Table Header"/>
    <w:basedOn w:val="TextinTable"/>
    <w:rsid w:val="00081FF2"/>
    <w:rPr>
      <w:color w:val="FFFFFF"/>
    </w:rPr>
  </w:style>
  <w:style w:type="paragraph" w:customStyle="1" w:styleId="Muutos">
    <w:name w:val="Muutos"/>
    <w:hidden/>
    <w:uiPriority w:val="99"/>
    <w:semiHidden/>
    <w:rsid w:val="00081FF2"/>
    <w:pPr>
      <w:spacing w:after="0" w:line="240" w:lineRule="auto"/>
    </w:pPr>
    <w:rPr>
      <w:rFonts w:ascii="Arial" w:eastAsia="Times New Roman" w:hAnsi="Arial" w:cs="Times New Roman"/>
      <w:bCs/>
      <w:szCs w:val="20"/>
      <w:lang w:val="en-GB" w:eastAsia="de-DE"/>
    </w:rPr>
  </w:style>
  <w:style w:type="paragraph" w:styleId="Listaconvietas2">
    <w:name w:val="List Bullet 2"/>
    <w:basedOn w:val="Normal"/>
    <w:autoRedefine/>
    <w:rsid w:val="00081FF2"/>
    <w:pPr>
      <w:keepLines/>
      <w:numPr>
        <w:numId w:val="26"/>
      </w:numPr>
      <w:tabs>
        <w:tab w:val="left" w:pos="1985"/>
        <w:tab w:val="left" w:pos="5103"/>
      </w:tabs>
      <w:spacing w:after="0" w:line="360" w:lineRule="auto"/>
    </w:pPr>
    <w:rPr>
      <w:rFonts w:eastAsia="Times New Roman" w:cs="Times New Roman"/>
      <w:sz w:val="22"/>
      <w:szCs w:val="20"/>
      <w:lang w:val="de-AT" w:eastAsia="de-DE"/>
    </w:rPr>
  </w:style>
  <w:style w:type="character" w:customStyle="1" w:styleId="Style9ptGrasItaliqueCouleurpersonnaliseRVB36">
    <w:name w:val="Style 9 pt Gras Italique Couleur personnalisée(RVB(36"/>
    <w:aliases w:val="64,97))"/>
    <w:rsid w:val="00081FF2"/>
    <w:rPr>
      <w:b/>
      <w:i/>
      <w:iCs/>
      <w:color w:val="00457D"/>
      <w:sz w:val="18"/>
    </w:rPr>
  </w:style>
  <w:style w:type="paragraph" w:customStyle="1" w:styleId="Style9ptGrasItaliqueTexte1Aprs12pt">
    <w:name w:val="Style 9 pt Gras Italique Texte 1 Après : 12 pt"/>
    <w:basedOn w:val="Normal"/>
    <w:rsid w:val="00081FF2"/>
    <w:pPr>
      <w:keepLines/>
      <w:spacing w:after="240" w:line="240" w:lineRule="auto"/>
    </w:pPr>
    <w:rPr>
      <w:rFonts w:eastAsia="Times New Roman" w:cs="Times New Roman"/>
      <w:b/>
      <w:bCs/>
      <w:i/>
      <w:iCs/>
      <w:color w:val="00457D"/>
      <w:sz w:val="18"/>
      <w:szCs w:val="20"/>
      <w:lang w:val="en-GB" w:eastAsia="de-DE"/>
    </w:rPr>
  </w:style>
  <w:style w:type="paragraph" w:customStyle="1" w:styleId="TextA">
    <w:name w:val="Text A"/>
    <w:uiPriority w:val="99"/>
    <w:rsid w:val="00081FF2"/>
    <w:pPr>
      <w:spacing w:after="0" w:line="240" w:lineRule="auto"/>
    </w:pPr>
    <w:rPr>
      <w:rFonts w:ascii="Arial" w:eastAsia="Times New Roman" w:hAnsi="Arial" w:cs="Times New Roman"/>
      <w:color w:val="000000"/>
      <w:szCs w:val="20"/>
      <w:lang w:val="en-GB" w:eastAsia="sv-SE"/>
    </w:rPr>
  </w:style>
  <w:style w:type="paragraph" w:customStyle="1" w:styleId="CM1">
    <w:name w:val="CM1"/>
    <w:basedOn w:val="Default"/>
    <w:next w:val="Default"/>
    <w:uiPriority w:val="99"/>
    <w:rsid w:val="00081FF2"/>
    <w:rPr>
      <w:rFonts w:ascii="EUAlbertina" w:eastAsia="Calibri" w:hAnsi="EUAlbertina" w:cs="Times New Roman"/>
      <w:color w:val="auto"/>
    </w:rPr>
  </w:style>
  <w:style w:type="paragraph" w:customStyle="1" w:styleId="CM3">
    <w:name w:val="CM3"/>
    <w:basedOn w:val="Default"/>
    <w:next w:val="Default"/>
    <w:uiPriority w:val="99"/>
    <w:rsid w:val="00081FF2"/>
    <w:rPr>
      <w:rFonts w:ascii="EUAlbertina" w:eastAsia="Calibri" w:hAnsi="EUAlbertina" w:cs="Times New Roman"/>
      <w:color w:val="auto"/>
    </w:rPr>
  </w:style>
  <w:style w:type="paragraph" w:customStyle="1" w:styleId="CM4">
    <w:name w:val="CM4"/>
    <w:basedOn w:val="Default"/>
    <w:next w:val="Default"/>
    <w:uiPriority w:val="99"/>
    <w:rsid w:val="00081FF2"/>
    <w:rPr>
      <w:rFonts w:ascii="EUAlbertina" w:eastAsia="Calibri" w:hAnsi="EUAlbertina" w:cs="Times New Roman"/>
      <w:color w:val="auto"/>
    </w:rPr>
  </w:style>
  <w:style w:type="character" w:styleId="nfasis">
    <w:name w:val="Emphasis"/>
    <w:uiPriority w:val="20"/>
    <w:qFormat/>
    <w:rsid w:val="00081FF2"/>
    <w:rPr>
      <w:i/>
      <w:iCs/>
    </w:rPr>
  </w:style>
  <w:style w:type="character" w:customStyle="1" w:styleId="b1">
    <w:name w:val="b1"/>
    <w:rsid w:val="00081FF2"/>
    <w:rPr>
      <w:color w:val="000000"/>
    </w:rPr>
  </w:style>
  <w:style w:type="character" w:customStyle="1" w:styleId="ssens">
    <w:name w:val="ssens"/>
    <w:rsid w:val="00081FF2"/>
  </w:style>
  <w:style w:type="character" w:customStyle="1" w:styleId="titleorimageid3938649siteid2571">
    <w:name w:val="titleorimageid3938649siteid2571"/>
    <w:rsid w:val="00081FF2"/>
    <w:rPr>
      <w:rFonts w:ascii="Arial" w:hAnsi="Arial" w:cs="Arial" w:hint="default"/>
      <w:b/>
      <w:bCs/>
      <w:color w:val="4177A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1148">
      <w:bodyDiv w:val="1"/>
      <w:marLeft w:val="0"/>
      <w:marRight w:val="0"/>
      <w:marTop w:val="0"/>
      <w:marBottom w:val="125"/>
      <w:divBdr>
        <w:top w:val="none" w:sz="0" w:space="0" w:color="auto"/>
        <w:left w:val="none" w:sz="0" w:space="0" w:color="auto"/>
        <w:bottom w:val="none" w:sz="0" w:space="0" w:color="auto"/>
        <w:right w:val="none" w:sz="0" w:space="0" w:color="auto"/>
      </w:divBdr>
      <w:divsChild>
        <w:div w:id="1755280242">
          <w:marLeft w:val="63"/>
          <w:marRight w:val="0"/>
          <w:marTop w:val="0"/>
          <w:marBottom w:val="0"/>
          <w:divBdr>
            <w:top w:val="none" w:sz="0" w:space="0" w:color="auto"/>
            <w:left w:val="none" w:sz="0" w:space="0" w:color="auto"/>
            <w:bottom w:val="none" w:sz="0" w:space="0" w:color="auto"/>
            <w:right w:val="none" w:sz="0" w:space="0" w:color="auto"/>
          </w:divBdr>
          <w:divsChild>
            <w:div w:id="1985890548">
              <w:marLeft w:val="0"/>
              <w:marRight w:val="0"/>
              <w:marTop w:val="0"/>
              <w:marBottom w:val="0"/>
              <w:divBdr>
                <w:top w:val="none" w:sz="0" w:space="0" w:color="auto"/>
                <w:left w:val="none" w:sz="0" w:space="0" w:color="auto"/>
                <w:bottom w:val="none" w:sz="0" w:space="0" w:color="auto"/>
                <w:right w:val="none" w:sz="0" w:space="0" w:color="auto"/>
              </w:divBdr>
              <w:divsChild>
                <w:div w:id="77605634">
                  <w:marLeft w:val="0"/>
                  <w:marRight w:val="0"/>
                  <w:marTop w:val="0"/>
                  <w:marBottom w:val="0"/>
                  <w:divBdr>
                    <w:top w:val="none" w:sz="0" w:space="0" w:color="auto"/>
                    <w:left w:val="none" w:sz="0" w:space="0" w:color="auto"/>
                    <w:bottom w:val="none" w:sz="0" w:space="0" w:color="auto"/>
                    <w:right w:val="none" w:sz="0" w:space="0" w:color="auto"/>
                  </w:divBdr>
                  <w:divsChild>
                    <w:div w:id="1002663110">
                      <w:marLeft w:val="0"/>
                      <w:marRight w:val="0"/>
                      <w:marTop w:val="13"/>
                      <w:marBottom w:val="0"/>
                      <w:divBdr>
                        <w:top w:val="none" w:sz="0" w:space="0" w:color="auto"/>
                        <w:left w:val="none" w:sz="0" w:space="0" w:color="auto"/>
                        <w:bottom w:val="none" w:sz="0" w:space="0" w:color="auto"/>
                        <w:right w:val="none" w:sz="0" w:space="0" w:color="auto"/>
                      </w:divBdr>
                      <w:divsChild>
                        <w:div w:id="1745683157">
                          <w:marLeft w:val="0"/>
                          <w:marRight w:val="0"/>
                          <w:marTop w:val="0"/>
                          <w:marBottom w:val="0"/>
                          <w:divBdr>
                            <w:top w:val="none" w:sz="0" w:space="0" w:color="auto"/>
                            <w:left w:val="none" w:sz="0" w:space="0" w:color="auto"/>
                            <w:bottom w:val="none" w:sz="0" w:space="0" w:color="auto"/>
                            <w:right w:val="none" w:sz="0" w:space="0" w:color="auto"/>
                          </w:divBdr>
                          <w:divsChild>
                            <w:div w:id="2069650111">
                              <w:marLeft w:val="0"/>
                              <w:marRight w:val="0"/>
                              <w:marTop w:val="88"/>
                              <w:marBottom w:val="250"/>
                              <w:divBdr>
                                <w:top w:val="none" w:sz="0" w:space="0" w:color="auto"/>
                                <w:left w:val="none" w:sz="0" w:space="0" w:color="auto"/>
                                <w:bottom w:val="none" w:sz="0" w:space="0" w:color="auto"/>
                                <w:right w:val="none" w:sz="0" w:space="0" w:color="auto"/>
                              </w:divBdr>
                              <w:divsChild>
                                <w:div w:id="14243789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61556">
      <w:bodyDiv w:val="1"/>
      <w:marLeft w:val="0"/>
      <w:marRight w:val="0"/>
      <w:marTop w:val="0"/>
      <w:marBottom w:val="0"/>
      <w:divBdr>
        <w:top w:val="none" w:sz="0" w:space="0" w:color="auto"/>
        <w:left w:val="none" w:sz="0" w:space="0" w:color="auto"/>
        <w:bottom w:val="none" w:sz="0" w:space="0" w:color="auto"/>
        <w:right w:val="none" w:sz="0" w:space="0" w:color="auto"/>
      </w:divBdr>
      <w:divsChild>
        <w:div w:id="1527401963">
          <w:marLeft w:val="1440"/>
          <w:marRight w:val="0"/>
          <w:marTop w:val="48"/>
          <w:marBottom w:val="48"/>
          <w:divBdr>
            <w:top w:val="none" w:sz="0" w:space="0" w:color="auto"/>
            <w:left w:val="none" w:sz="0" w:space="0" w:color="auto"/>
            <w:bottom w:val="none" w:sz="0" w:space="0" w:color="auto"/>
            <w:right w:val="none" w:sz="0" w:space="0" w:color="auto"/>
          </w:divBdr>
        </w:div>
        <w:div w:id="1609655825">
          <w:marLeft w:val="1440"/>
          <w:marRight w:val="0"/>
          <w:marTop w:val="48"/>
          <w:marBottom w:val="48"/>
          <w:divBdr>
            <w:top w:val="none" w:sz="0" w:space="0" w:color="auto"/>
            <w:left w:val="none" w:sz="0" w:space="0" w:color="auto"/>
            <w:bottom w:val="none" w:sz="0" w:space="0" w:color="auto"/>
            <w:right w:val="none" w:sz="0" w:space="0" w:color="auto"/>
          </w:divBdr>
        </w:div>
        <w:div w:id="1165781700">
          <w:marLeft w:val="1440"/>
          <w:marRight w:val="0"/>
          <w:marTop w:val="48"/>
          <w:marBottom w:val="48"/>
          <w:divBdr>
            <w:top w:val="none" w:sz="0" w:space="0" w:color="auto"/>
            <w:left w:val="none" w:sz="0" w:space="0" w:color="auto"/>
            <w:bottom w:val="none" w:sz="0" w:space="0" w:color="auto"/>
            <w:right w:val="none" w:sz="0" w:space="0" w:color="auto"/>
          </w:divBdr>
        </w:div>
      </w:divsChild>
    </w:div>
    <w:div w:id="120614753">
      <w:bodyDiv w:val="1"/>
      <w:marLeft w:val="0"/>
      <w:marRight w:val="0"/>
      <w:marTop w:val="0"/>
      <w:marBottom w:val="0"/>
      <w:divBdr>
        <w:top w:val="none" w:sz="0" w:space="0" w:color="auto"/>
        <w:left w:val="none" w:sz="0" w:space="0" w:color="auto"/>
        <w:bottom w:val="none" w:sz="0" w:space="0" w:color="auto"/>
        <w:right w:val="none" w:sz="0" w:space="0" w:color="auto"/>
      </w:divBdr>
      <w:divsChild>
        <w:div w:id="1446343481">
          <w:marLeft w:val="1267"/>
          <w:marRight w:val="0"/>
          <w:marTop w:val="0"/>
          <w:marBottom w:val="86"/>
          <w:divBdr>
            <w:top w:val="none" w:sz="0" w:space="0" w:color="auto"/>
            <w:left w:val="none" w:sz="0" w:space="0" w:color="auto"/>
            <w:bottom w:val="none" w:sz="0" w:space="0" w:color="auto"/>
            <w:right w:val="none" w:sz="0" w:space="0" w:color="auto"/>
          </w:divBdr>
        </w:div>
      </w:divsChild>
    </w:div>
    <w:div w:id="180818825">
      <w:bodyDiv w:val="1"/>
      <w:marLeft w:val="0"/>
      <w:marRight w:val="0"/>
      <w:marTop w:val="0"/>
      <w:marBottom w:val="0"/>
      <w:divBdr>
        <w:top w:val="none" w:sz="0" w:space="0" w:color="auto"/>
        <w:left w:val="none" w:sz="0" w:space="0" w:color="auto"/>
        <w:bottom w:val="none" w:sz="0" w:space="0" w:color="auto"/>
        <w:right w:val="none" w:sz="0" w:space="0" w:color="auto"/>
      </w:divBdr>
      <w:divsChild>
        <w:div w:id="2098864375">
          <w:marLeft w:val="1267"/>
          <w:marRight w:val="0"/>
          <w:marTop w:val="0"/>
          <w:marBottom w:val="86"/>
          <w:divBdr>
            <w:top w:val="none" w:sz="0" w:space="0" w:color="auto"/>
            <w:left w:val="none" w:sz="0" w:space="0" w:color="auto"/>
            <w:bottom w:val="none" w:sz="0" w:space="0" w:color="auto"/>
            <w:right w:val="none" w:sz="0" w:space="0" w:color="auto"/>
          </w:divBdr>
        </w:div>
        <w:div w:id="1064714995">
          <w:marLeft w:val="1267"/>
          <w:marRight w:val="0"/>
          <w:marTop w:val="0"/>
          <w:marBottom w:val="86"/>
          <w:divBdr>
            <w:top w:val="none" w:sz="0" w:space="0" w:color="auto"/>
            <w:left w:val="none" w:sz="0" w:space="0" w:color="auto"/>
            <w:bottom w:val="none" w:sz="0" w:space="0" w:color="auto"/>
            <w:right w:val="none" w:sz="0" w:space="0" w:color="auto"/>
          </w:divBdr>
        </w:div>
      </w:divsChild>
    </w:div>
    <w:div w:id="220794794">
      <w:bodyDiv w:val="1"/>
      <w:marLeft w:val="0"/>
      <w:marRight w:val="0"/>
      <w:marTop w:val="0"/>
      <w:marBottom w:val="0"/>
      <w:divBdr>
        <w:top w:val="none" w:sz="0" w:space="0" w:color="auto"/>
        <w:left w:val="none" w:sz="0" w:space="0" w:color="auto"/>
        <w:bottom w:val="none" w:sz="0" w:space="0" w:color="auto"/>
        <w:right w:val="none" w:sz="0" w:space="0" w:color="auto"/>
      </w:divBdr>
    </w:div>
    <w:div w:id="297958983">
      <w:bodyDiv w:val="1"/>
      <w:marLeft w:val="0"/>
      <w:marRight w:val="0"/>
      <w:marTop w:val="0"/>
      <w:marBottom w:val="0"/>
      <w:divBdr>
        <w:top w:val="none" w:sz="0" w:space="0" w:color="auto"/>
        <w:left w:val="none" w:sz="0" w:space="0" w:color="auto"/>
        <w:bottom w:val="none" w:sz="0" w:space="0" w:color="auto"/>
        <w:right w:val="none" w:sz="0" w:space="0" w:color="auto"/>
      </w:divBdr>
    </w:div>
    <w:div w:id="403645163">
      <w:bodyDiv w:val="1"/>
      <w:marLeft w:val="0"/>
      <w:marRight w:val="0"/>
      <w:marTop w:val="0"/>
      <w:marBottom w:val="0"/>
      <w:divBdr>
        <w:top w:val="none" w:sz="0" w:space="0" w:color="auto"/>
        <w:left w:val="none" w:sz="0" w:space="0" w:color="auto"/>
        <w:bottom w:val="none" w:sz="0" w:space="0" w:color="auto"/>
        <w:right w:val="none" w:sz="0" w:space="0" w:color="auto"/>
      </w:divBdr>
      <w:divsChild>
        <w:div w:id="1137602341">
          <w:marLeft w:val="0"/>
          <w:marRight w:val="0"/>
          <w:marTop w:val="0"/>
          <w:marBottom w:val="56"/>
          <w:divBdr>
            <w:top w:val="none" w:sz="0" w:space="0" w:color="auto"/>
            <w:left w:val="none" w:sz="0" w:space="0" w:color="auto"/>
            <w:bottom w:val="none" w:sz="0" w:space="0" w:color="auto"/>
            <w:right w:val="none" w:sz="0" w:space="0" w:color="auto"/>
          </w:divBdr>
          <w:divsChild>
            <w:div w:id="922254486">
              <w:marLeft w:val="0"/>
              <w:marRight w:val="0"/>
              <w:marTop w:val="0"/>
              <w:marBottom w:val="0"/>
              <w:divBdr>
                <w:top w:val="single" w:sz="8" w:space="0" w:color="DCDCDC"/>
                <w:left w:val="single" w:sz="8" w:space="0" w:color="DCDCDC"/>
                <w:bottom w:val="single" w:sz="8" w:space="0" w:color="DCDCDC"/>
                <w:right w:val="single" w:sz="8" w:space="0" w:color="DCDCDC"/>
              </w:divBdr>
              <w:divsChild>
                <w:div w:id="17992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84178">
      <w:bodyDiv w:val="1"/>
      <w:marLeft w:val="0"/>
      <w:marRight w:val="0"/>
      <w:marTop w:val="0"/>
      <w:marBottom w:val="125"/>
      <w:divBdr>
        <w:top w:val="none" w:sz="0" w:space="0" w:color="auto"/>
        <w:left w:val="none" w:sz="0" w:space="0" w:color="auto"/>
        <w:bottom w:val="none" w:sz="0" w:space="0" w:color="auto"/>
        <w:right w:val="none" w:sz="0" w:space="0" w:color="auto"/>
      </w:divBdr>
      <w:divsChild>
        <w:div w:id="1230731854">
          <w:marLeft w:val="63"/>
          <w:marRight w:val="0"/>
          <w:marTop w:val="0"/>
          <w:marBottom w:val="0"/>
          <w:divBdr>
            <w:top w:val="none" w:sz="0" w:space="0" w:color="auto"/>
            <w:left w:val="none" w:sz="0" w:space="0" w:color="auto"/>
            <w:bottom w:val="none" w:sz="0" w:space="0" w:color="auto"/>
            <w:right w:val="none" w:sz="0" w:space="0" w:color="auto"/>
          </w:divBdr>
          <w:divsChild>
            <w:div w:id="242761647">
              <w:marLeft w:val="0"/>
              <w:marRight w:val="0"/>
              <w:marTop w:val="0"/>
              <w:marBottom w:val="0"/>
              <w:divBdr>
                <w:top w:val="none" w:sz="0" w:space="0" w:color="auto"/>
                <w:left w:val="none" w:sz="0" w:space="0" w:color="auto"/>
                <w:bottom w:val="none" w:sz="0" w:space="0" w:color="auto"/>
                <w:right w:val="none" w:sz="0" w:space="0" w:color="auto"/>
              </w:divBdr>
              <w:divsChild>
                <w:div w:id="607006387">
                  <w:marLeft w:val="0"/>
                  <w:marRight w:val="0"/>
                  <w:marTop w:val="0"/>
                  <w:marBottom w:val="0"/>
                  <w:divBdr>
                    <w:top w:val="none" w:sz="0" w:space="0" w:color="auto"/>
                    <w:left w:val="none" w:sz="0" w:space="0" w:color="auto"/>
                    <w:bottom w:val="none" w:sz="0" w:space="0" w:color="auto"/>
                    <w:right w:val="none" w:sz="0" w:space="0" w:color="auto"/>
                  </w:divBdr>
                  <w:divsChild>
                    <w:div w:id="1462966118">
                      <w:marLeft w:val="0"/>
                      <w:marRight w:val="0"/>
                      <w:marTop w:val="13"/>
                      <w:marBottom w:val="0"/>
                      <w:divBdr>
                        <w:top w:val="none" w:sz="0" w:space="0" w:color="auto"/>
                        <w:left w:val="none" w:sz="0" w:space="0" w:color="auto"/>
                        <w:bottom w:val="none" w:sz="0" w:space="0" w:color="auto"/>
                        <w:right w:val="none" w:sz="0" w:space="0" w:color="auto"/>
                      </w:divBdr>
                      <w:divsChild>
                        <w:div w:id="685253817">
                          <w:marLeft w:val="0"/>
                          <w:marRight w:val="0"/>
                          <w:marTop w:val="0"/>
                          <w:marBottom w:val="0"/>
                          <w:divBdr>
                            <w:top w:val="none" w:sz="0" w:space="0" w:color="auto"/>
                            <w:left w:val="none" w:sz="0" w:space="0" w:color="auto"/>
                            <w:bottom w:val="none" w:sz="0" w:space="0" w:color="auto"/>
                            <w:right w:val="none" w:sz="0" w:space="0" w:color="auto"/>
                          </w:divBdr>
                          <w:divsChild>
                            <w:div w:id="132449965">
                              <w:marLeft w:val="0"/>
                              <w:marRight w:val="0"/>
                              <w:marTop w:val="88"/>
                              <w:marBottom w:val="250"/>
                              <w:divBdr>
                                <w:top w:val="none" w:sz="0" w:space="0" w:color="auto"/>
                                <w:left w:val="none" w:sz="0" w:space="0" w:color="auto"/>
                                <w:bottom w:val="none" w:sz="0" w:space="0" w:color="auto"/>
                                <w:right w:val="none" w:sz="0" w:space="0" w:color="auto"/>
                              </w:divBdr>
                              <w:divsChild>
                                <w:div w:id="10287252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909287">
      <w:bodyDiv w:val="1"/>
      <w:marLeft w:val="0"/>
      <w:marRight w:val="0"/>
      <w:marTop w:val="0"/>
      <w:marBottom w:val="125"/>
      <w:divBdr>
        <w:top w:val="none" w:sz="0" w:space="0" w:color="auto"/>
        <w:left w:val="none" w:sz="0" w:space="0" w:color="auto"/>
        <w:bottom w:val="none" w:sz="0" w:space="0" w:color="auto"/>
        <w:right w:val="none" w:sz="0" w:space="0" w:color="auto"/>
      </w:divBdr>
      <w:divsChild>
        <w:div w:id="268396896">
          <w:marLeft w:val="63"/>
          <w:marRight w:val="0"/>
          <w:marTop w:val="0"/>
          <w:marBottom w:val="0"/>
          <w:divBdr>
            <w:top w:val="none" w:sz="0" w:space="0" w:color="auto"/>
            <w:left w:val="none" w:sz="0" w:space="0" w:color="auto"/>
            <w:bottom w:val="none" w:sz="0" w:space="0" w:color="auto"/>
            <w:right w:val="none" w:sz="0" w:space="0" w:color="auto"/>
          </w:divBdr>
          <w:divsChild>
            <w:div w:id="1164509444">
              <w:marLeft w:val="0"/>
              <w:marRight w:val="0"/>
              <w:marTop w:val="0"/>
              <w:marBottom w:val="0"/>
              <w:divBdr>
                <w:top w:val="none" w:sz="0" w:space="0" w:color="auto"/>
                <w:left w:val="none" w:sz="0" w:space="0" w:color="auto"/>
                <w:bottom w:val="none" w:sz="0" w:space="0" w:color="auto"/>
                <w:right w:val="none" w:sz="0" w:space="0" w:color="auto"/>
              </w:divBdr>
              <w:divsChild>
                <w:div w:id="107166566">
                  <w:marLeft w:val="0"/>
                  <w:marRight w:val="0"/>
                  <w:marTop w:val="0"/>
                  <w:marBottom w:val="0"/>
                  <w:divBdr>
                    <w:top w:val="none" w:sz="0" w:space="0" w:color="auto"/>
                    <w:left w:val="none" w:sz="0" w:space="0" w:color="auto"/>
                    <w:bottom w:val="none" w:sz="0" w:space="0" w:color="auto"/>
                    <w:right w:val="none" w:sz="0" w:space="0" w:color="auto"/>
                  </w:divBdr>
                  <w:divsChild>
                    <w:div w:id="1277326881">
                      <w:marLeft w:val="0"/>
                      <w:marRight w:val="0"/>
                      <w:marTop w:val="13"/>
                      <w:marBottom w:val="0"/>
                      <w:divBdr>
                        <w:top w:val="none" w:sz="0" w:space="0" w:color="auto"/>
                        <w:left w:val="none" w:sz="0" w:space="0" w:color="auto"/>
                        <w:bottom w:val="none" w:sz="0" w:space="0" w:color="auto"/>
                        <w:right w:val="none" w:sz="0" w:space="0" w:color="auto"/>
                      </w:divBdr>
                      <w:divsChild>
                        <w:div w:id="1332172121">
                          <w:marLeft w:val="0"/>
                          <w:marRight w:val="0"/>
                          <w:marTop w:val="0"/>
                          <w:marBottom w:val="0"/>
                          <w:divBdr>
                            <w:top w:val="none" w:sz="0" w:space="0" w:color="auto"/>
                            <w:left w:val="none" w:sz="0" w:space="0" w:color="auto"/>
                            <w:bottom w:val="none" w:sz="0" w:space="0" w:color="auto"/>
                            <w:right w:val="none" w:sz="0" w:space="0" w:color="auto"/>
                          </w:divBdr>
                          <w:divsChild>
                            <w:div w:id="1849248618">
                              <w:marLeft w:val="0"/>
                              <w:marRight w:val="0"/>
                              <w:marTop w:val="88"/>
                              <w:marBottom w:val="250"/>
                              <w:divBdr>
                                <w:top w:val="none" w:sz="0" w:space="0" w:color="auto"/>
                                <w:left w:val="none" w:sz="0" w:space="0" w:color="auto"/>
                                <w:bottom w:val="none" w:sz="0" w:space="0" w:color="auto"/>
                                <w:right w:val="none" w:sz="0" w:space="0" w:color="auto"/>
                              </w:divBdr>
                              <w:divsChild>
                                <w:div w:id="11417335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557385">
      <w:bodyDiv w:val="1"/>
      <w:marLeft w:val="0"/>
      <w:marRight w:val="0"/>
      <w:marTop w:val="0"/>
      <w:marBottom w:val="0"/>
      <w:divBdr>
        <w:top w:val="none" w:sz="0" w:space="0" w:color="auto"/>
        <w:left w:val="none" w:sz="0" w:space="0" w:color="auto"/>
        <w:bottom w:val="none" w:sz="0" w:space="0" w:color="auto"/>
        <w:right w:val="none" w:sz="0" w:space="0" w:color="auto"/>
      </w:divBdr>
    </w:div>
    <w:div w:id="681588681">
      <w:bodyDiv w:val="1"/>
      <w:marLeft w:val="0"/>
      <w:marRight w:val="0"/>
      <w:marTop w:val="0"/>
      <w:marBottom w:val="0"/>
      <w:divBdr>
        <w:top w:val="none" w:sz="0" w:space="0" w:color="auto"/>
        <w:left w:val="none" w:sz="0" w:space="0" w:color="auto"/>
        <w:bottom w:val="none" w:sz="0" w:space="0" w:color="auto"/>
        <w:right w:val="none" w:sz="0" w:space="0" w:color="auto"/>
      </w:divBdr>
      <w:divsChild>
        <w:div w:id="1941986421">
          <w:marLeft w:val="0"/>
          <w:marRight w:val="0"/>
          <w:marTop w:val="0"/>
          <w:marBottom w:val="0"/>
          <w:divBdr>
            <w:top w:val="none" w:sz="0" w:space="0" w:color="auto"/>
            <w:left w:val="none" w:sz="0" w:space="0" w:color="auto"/>
            <w:bottom w:val="none" w:sz="0" w:space="0" w:color="auto"/>
            <w:right w:val="none" w:sz="0" w:space="0" w:color="auto"/>
          </w:divBdr>
          <w:divsChild>
            <w:div w:id="373887160">
              <w:marLeft w:val="0"/>
              <w:marRight w:val="0"/>
              <w:marTop w:val="0"/>
              <w:marBottom w:val="0"/>
              <w:divBdr>
                <w:top w:val="none" w:sz="0" w:space="0" w:color="auto"/>
                <w:left w:val="none" w:sz="0" w:space="0" w:color="auto"/>
                <w:bottom w:val="none" w:sz="0" w:space="0" w:color="auto"/>
                <w:right w:val="none" w:sz="0" w:space="0" w:color="auto"/>
              </w:divBdr>
              <w:divsChild>
                <w:div w:id="1437095265">
                  <w:marLeft w:val="0"/>
                  <w:marRight w:val="0"/>
                  <w:marTop w:val="0"/>
                  <w:marBottom w:val="0"/>
                  <w:divBdr>
                    <w:top w:val="none" w:sz="0" w:space="0" w:color="auto"/>
                    <w:left w:val="none" w:sz="0" w:space="0" w:color="auto"/>
                    <w:bottom w:val="none" w:sz="0" w:space="0" w:color="auto"/>
                    <w:right w:val="none" w:sz="0" w:space="0" w:color="auto"/>
                  </w:divBdr>
                  <w:divsChild>
                    <w:div w:id="794103751">
                      <w:marLeft w:val="0"/>
                      <w:marRight w:val="0"/>
                      <w:marTop w:val="0"/>
                      <w:marBottom w:val="0"/>
                      <w:divBdr>
                        <w:top w:val="none" w:sz="0" w:space="0" w:color="auto"/>
                        <w:left w:val="none" w:sz="0" w:space="0" w:color="auto"/>
                        <w:bottom w:val="none" w:sz="0" w:space="0" w:color="auto"/>
                        <w:right w:val="none" w:sz="0" w:space="0" w:color="auto"/>
                      </w:divBdr>
                      <w:divsChild>
                        <w:div w:id="586960182">
                          <w:marLeft w:val="0"/>
                          <w:marRight w:val="0"/>
                          <w:marTop w:val="0"/>
                          <w:marBottom w:val="0"/>
                          <w:divBdr>
                            <w:top w:val="none" w:sz="0" w:space="0" w:color="auto"/>
                            <w:left w:val="none" w:sz="0" w:space="0" w:color="auto"/>
                            <w:bottom w:val="none" w:sz="0" w:space="0" w:color="auto"/>
                            <w:right w:val="none" w:sz="0" w:space="0" w:color="auto"/>
                          </w:divBdr>
                          <w:divsChild>
                            <w:div w:id="6803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479479">
      <w:bodyDiv w:val="1"/>
      <w:marLeft w:val="0"/>
      <w:marRight w:val="0"/>
      <w:marTop w:val="0"/>
      <w:marBottom w:val="0"/>
      <w:divBdr>
        <w:top w:val="none" w:sz="0" w:space="0" w:color="auto"/>
        <w:left w:val="none" w:sz="0" w:space="0" w:color="auto"/>
        <w:bottom w:val="none" w:sz="0" w:space="0" w:color="auto"/>
        <w:right w:val="none" w:sz="0" w:space="0" w:color="auto"/>
      </w:divBdr>
      <w:divsChild>
        <w:div w:id="2083942379">
          <w:marLeft w:val="0"/>
          <w:marRight w:val="0"/>
          <w:marTop w:val="0"/>
          <w:marBottom w:val="0"/>
          <w:divBdr>
            <w:top w:val="none" w:sz="0" w:space="0" w:color="auto"/>
            <w:left w:val="none" w:sz="0" w:space="0" w:color="auto"/>
            <w:bottom w:val="none" w:sz="0" w:space="0" w:color="auto"/>
            <w:right w:val="none" w:sz="0" w:space="0" w:color="auto"/>
          </w:divBdr>
          <w:divsChild>
            <w:div w:id="1628657260">
              <w:marLeft w:val="0"/>
              <w:marRight w:val="0"/>
              <w:marTop w:val="0"/>
              <w:marBottom w:val="0"/>
              <w:divBdr>
                <w:top w:val="none" w:sz="0" w:space="0" w:color="auto"/>
                <w:left w:val="none" w:sz="0" w:space="0" w:color="auto"/>
                <w:bottom w:val="none" w:sz="0" w:space="0" w:color="auto"/>
                <w:right w:val="none" w:sz="0" w:space="0" w:color="auto"/>
              </w:divBdr>
              <w:divsChild>
                <w:div w:id="2070226472">
                  <w:marLeft w:val="0"/>
                  <w:marRight w:val="0"/>
                  <w:marTop w:val="0"/>
                  <w:marBottom w:val="0"/>
                  <w:divBdr>
                    <w:top w:val="none" w:sz="0" w:space="0" w:color="auto"/>
                    <w:left w:val="none" w:sz="0" w:space="0" w:color="auto"/>
                    <w:bottom w:val="none" w:sz="0" w:space="0" w:color="auto"/>
                    <w:right w:val="none" w:sz="0" w:space="0" w:color="auto"/>
                  </w:divBdr>
                  <w:divsChild>
                    <w:div w:id="554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1505">
      <w:bodyDiv w:val="1"/>
      <w:marLeft w:val="0"/>
      <w:marRight w:val="0"/>
      <w:marTop w:val="0"/>
      <w:marBottom w:val="0"/>
      <w:divBdr>
        <w:top w:val="none" w:sz="0" w:space="0" w:color="auto"/>
        <w:left w:val="none" w:sz="0" w:space="0" w:color="auto"/>
        <w:bottom w:val="none" w:sz="0" w:space="0" w:color="auto"/>
        <w:right w:val="none" w:sz="0" w:space="0" w:color="auto"/>
      </w:divBdr>
    </w:div>
    <w:div w:id="1003702885">
      <w:bodyDiv w:val="1"/>
      <w:marLeft w:val="0"/>
      <w:marRight w:val="0"/>
      <w:marTop w:val="0"/>
      <w:marBottom w:val="0"/>
      <w:divBdr>
        <w:top w:val="none" w:sz="0" w:space="0" w:color="auto"/>
        <w:left w:val="none" w:sz="0" w:space="0" w:color="auto"/>
        <w:bottom w:val="none" w:sz="0" w:space="0" w:color="auto"/>
        <w:right w:val="none" w:sz="0" w:space="0" w:color="auto"/>
      </w:divBdr>
      <w:divsChild>
        <w:div w:id="281151740">
          <w:marLeft w:val="1267"/>
          <w:marRight w:val="0"/>
          <w:marTop w:val="0"/>
          <w:marBottom w:val="86"/>
          <w:divBdr>
            <w:top w:val="none" w:sz="0" w:space="0" w:color="auto"/>
            <w:left w:val="none" w:sz="0" w:space="0" w:color="auto"/>
            <w:bottom w:val="none" w:sz="0" w:space="0" w:color="auto"/>
            <w:right w:val="none" w:sz="0" w:space="0" w:color="auto"/>
          </w:divBdr>
        </w:div>
      </w:divsChild>
    </w:div>
    <w:div w:id="1085490336">
      <w:bodyDiv w:val="1"/>
      <w:marLeft w:val="0"/>
      <w:marRight w:val="0"/>
      <w:marTop w:val="0"/>
      <w:marBottom w:val="0"/>
      <w:divBdr>
        <w:top w:val="none" w:sz="0" w:space="0" w:color="auto"/>
        <w:left w:val="none" w:sz="0" w:space="0" w:color="auto"/>
        <w:bottom w:val="none" w:sz="0" w:space="0" w:color="auto"/>
        <w:right w:val="none" w:sz="0" w:space="0" w:color="auto"/>
      </w:divBdr>
      <w:divsChild>
        <w:div w:id="484778625">
          <w:marLeft w:val="0"/>
          <w:marRight w:val="0"/>
          <w:marTop w:val="0"/>
          <w:marBottom w:val="0"/>
          <w:divBdr>
            <w:top w:val="none" w:sz="0" w:space="0" w:color="auto"/>
            <w:left w:val="none" w:sz="0" w:space="0" w:color="auto"/>
            <w:bottom w:val="none" w:sz="0" w:space="0" w:color="auto"/>
            <w:right w:val="none" w:sz="0" w:space="0" w:color="auto"/>
          </w:divBdr>
          <w:divsChild>
            <w:div w:id="707798623">
              <w:marLeft w:val="0"/>
              <w:marRight w:val="0"/>
              <w:marTop w:val="0"/>
              <w:marBottom w:val="0"/>
              <w:divBdr>
                <w:top w:val="none" w:sz="0" w:space="0" w:color="auto"/>
                <w:left w:val="none" w:sz="0" w:space="0" w:color="auto"/>
                <w:bottom w:val="none" w:sz="0" w:space="0" w:color="auto"/>
                <w:right w:val="none" w:sz="0" w:space="0" w:color="auto"/>
              </w:divBdr>
              <w:divsChild>
                <w:div w:id="993026613">
                  <w:marLeft w:val="0"/>
                  <w:marRight w:val="0"/>
                  <w:marTop w:val="0"/>
                  <w:marBottom w:val="0"/>
                  <w:divBdr>
                    <w:top w:val="none" w:sz="0" w:space="0" w:color="auto"/>
                    <w:left w:val="none" w:sz="0" w:space="0" w:color="auto"/>
                    <w:bottom w:val="none" w:sz="0" w:space="0" w:color="auto"/>
                    <w:right w:val="none" w:sz="0" w:space="0" w:color="auto"/>
                  </w:divBdr>
                  <w:divsChild>
                    <w:div w:id="521211102">
                      <w:marLeft w:val="0"/>
                      <w:marRight w:val="0"/>
                      <w:marTop w:val="0"/>
                      <w:marBottom w:val="0"/>
                      <w:divBdr>
                        <w:top w:val="none" w:sz="0" w:space="0" w:color="auto"/>
                        <w:left w:val="none" w:sz="0" w:space="0" w:color="auto"/>
                        <w:bottom w:val="none" w:sz="0" w:space="0" w:color="auto"/>
                        <w:right w:val="none" w:sz="0" w:space="0" w:color="auto"/>
                      </w:divBdr>
                      <w:divsChild>
                        <w:div w:id="1575622285">
                          <w:marLeft w:val="0"/>
                          <w:marRight w:val="0"/>
                          <w:marTop w:val="0"/>
                          <w:marBottom w:val="0"/>
                          <w:divBdr>
                            <w:top w:val="none" w:sz="0" w:space="0" w:color="auto"/>
                            <w:left w:val="none" w:sz="0" w:space="0" w:color="auto"/>
                            <w:bottom w:val="none" w:sz="0" w:space="0" w:color="auto"/>
                            <w:right w:val="none" w:sz="0" w:space="0" w:color="auto"/>
                          </w:divBdr>
                          <w:divsChild>
                            <w:div w:id="910579470">
                              <w:marLeft w:val="300"/>
                              <w:marRight w:val="0"/>
                              <w:marTop w:val="0"/>
                              <w:marBottom w:val="0"/>
                              <w:divBdr>
                                <w:top w:val="none" w:sz="0" w:space="0" w:color="auto"/>
                                <w:left w:val="none" w:sz="0" w:space="0" w:color="auto"/>
                                <w:bottom w:val="none" w:sz="0" w:space="0" w:color="auto"/>
                                <w:right w:val="none" w:sz="0" w:space="0" w:color="auto"/>
                              </w:divBdr>
                              <w:divsChild>
                                <w:div w:id="1640920143">
                                  <w:marLeft w:val="0"/>
                                  <w:marRight w:val="0"/>
                                  <w:marTop w:val="0"/>
                                  <w:marBottom w:val="0"/>
                                  <w:divBdr>
                                    <w:top w:val="none" w:sz="0" w:space="0" w:color="auto"/>
                                    <w:left w:val="none" w:sz="0" w:space="0" w:color="auto"/>
                                    <w:bottom w:val="none" w:sz="0" w:space="0" w:color="auto"/>
                                    <w:right w:val="none" w:sz="0" w:space="0" w:color="auto"/>
                                  </w:divBdr>
                                  <w:divsChild>
                                    <w:div w:id="1700005904">
                                      <w:marLeft w:val="0"/>
                                      <w:marRight w:val="0"/>
                                      <w:marTop w:val="0"/>
                                      <w:marBottom w:val="0"/>
                                      <w:divBdr>
                                        <w:top w:val="none" w:sz="0" w:space="0" w:color="auto"/>
                                        <w:left w:val="none" w:sz="0" w:space="0" w:color="auto"/>
                                        <w:bottom w:val="none" w:sz="0" w:space="0" w:color="auto"/>
                                        <w:right w:val="none" w:sz="0" w:space="0" w:color="auto"/>
                                      </w:divBdr>
                                      <w:divsChild>
                                        <w:div w:id="394284497">
                                          <w:marLeft w:val="0"/>
                                          <w:marRight w:val="0"/>
                                          <w:marTop w:val="0"/>
                                          <w:marBottom w:val="0"/>
                                          <w:divBdr>
                                            <w:top w:val="none" w:sz="0" w:space="0" w:color="auto"/>
                                            <w:left w:val="none" w:sz="0" w:space="0" w:color="auto"/>
                                            <w:bottom w:val="none" w:sz="0" w:space="0" w:color="auto"/>
                                            <w:right w:val="none" w:sz="0" w:space="0" w:color="auto"/>
                                          </w:divBdr>
                                          <w:divsChild>
                                            <w:div w:id="901450927">
                                              <w:marLeft w:val="0"/>
                                              <w:marRight w:val="0"/>
                                              <w:marTop w:val="0"/>
                                              <w:marBottom w:val="0"/>
                                              <w:divBdr>
                                                <w:top w:val="none" w:sz="0" w:space="0" w:color="auto"/>
                                                <w:left w:val="none" w:sz="0" w:space="0" w:color="auto"/>
                                                <w:bottom w:val="none" w:sz="0" w:space="0" w:color="auto"/>
                                                <w:right w:val="none" w:sz="0" w:space="0" w:color="auto"/>
                                              </w:divBdr>
                                              <w:divsChild>
                                                <w:div w:id="144247543">
                                                  <w:marLeft w:val="0"/>
                                                  <w:marRight w:val="0"/>
                                                  <w:marTop w:val="75"/>
                                                  <w:marBottom w:val="0"/>
                                                  <w:divBdr>
                                                    <w:top w:val="none" w:sz="0" w:space="0" w:color="auto"/>
                                                    <w:left w:val="none" w:sz="0" w:space="0" w:color="auto"/>
                                                    <w:bottom w:val="none" w:sz="0" w:space="0" w:color="auto"/>
                                                    <w:right w:val="none" w:sz="0" w:space="0" w:color="auto"/>
                                                  </w:divBdr>
                                                  <w:divsChild>
                                                    <w:div w:id="15348329">
                                                      <w:marLeft w:val="0"/>
                                                      <w:marRight w:val="0"/>
                                                      <w:marTop w:val="0"/>
                                                      <w:marBottom w:val="0"/>
                                                      <w:divBdr>
                                                        <w:top w:val="none" w:sz="0" w:space="0" w:color="auto"/>
                                                        <w:left w:val="none" w:sz="0" w:space="0" w:color="auto"/>
                                                        <w:bottom w:val="none" w:sz="0" w:space="0" w:color="auto"/>
                                                        <w:right w:val="none" w:sz="0" w:space="0" w:color="auto"/>
                                                      </w:divBdr>
                                                      <w:divsChild>
                                                        <w:div w:id="19913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094652">
      <w:bodyDiv w:val="1"/>
      <w:marLeft w:val="0"/>
      <w:marRight w:val="0"/>
      <w:marTop w:val="0"/>
      <w:marBottom w:val="0"/>
      <w:divBdr>
        <w:top w:val="none" w:sz="0" w:space="0" w:color="auto"/>
        <w:left w:val="none" w:sz="0" w:space="0" w:color="auto"/>
        <w:bottom w:val="none" w:sz="0" w:space="0" w:color="auto"/>
        <w:right w:val="none" w:sz="0" w:space="0" w:color="auto"/>
      </w:divBdr>
      <w:divsChild>
        <w:div w:id="352414873">
          <w:marLeft w:val="0"/>
          <w:marRight w:val="0"/>
          <w:marTop w:val="0"/>
          <w:marBottom w:val="0"/>
          <w:divBdr>
            <w:top w:val="none" w:sz="0" w:space="0" w:color="auto"/>
            <w:left w:val="none" w:sz="0" w:space="0" w:color="auto"/>
            <w:bottom w:val="none" w:sz="0" w:space="0" w:color="auto"/>
            <w:right w:val="none" w:sz="0" w:space="0" w:color="auto"/>
          </w:divBdr>
        </w:div>
      </w:divsChild>
    </w:div>
    <w:div w:id="1447894922">
      <w:bodyDiv w:val="1"/>
      <w:marLeft w:val="0"/>
      <w:marRight w:val="0"/>
      <w:marTop w:val="0"/>
      <w:marBottom w:val="125"/>
      <w:divBdr>
        <w:top w:val="none" w:sz="0" w:space="0" w:color="auto"/>
        <w:left w:val="none" w:sz="0" w:space="0" w:color="auto"/>
        <w:bottom w:val="none" w:sz="0" w:space="0" w:color="auto"/>
        <w:right w:val="none" w:sz="0" w:space="0" w:color="auto"/>
      </w:divBdr>
      <w:divsChild>
        <w:div w:id="1539663197">
          <w:marLeft w:val="63"/>
          <w:marRight w:val="0"/>
          <w:marTop w:val="0"/>
          <w:marBottom w:val="0"/>
          <w:divBdr>
            <w:top w:val="none" w:sz="0" w:space="0" w:color="auto"/>
            <w:left w:val="none" w:sz="0" w:space="0" w:color="auto"/>
            <w:bottom w:val="none" w:sz="0" w:space="0" w:color="auto"/>
            <w:right w:val="none" w:sz="0" w:space="0" w:color="auto"/>
          </w:divBdr>
          <w:divsChild>
            <w:div w:id="790901069">
              <w:marLeft w:val="0"/>
              <w:marRight w:val="0"/>
              <w:marTop w:val="0"/>
              <w:marBottom w:val="0"/>
              <w:divBdr>
                <w:top w:val="none" w:sz="0" w:space="0" w:color="auto"/>
                <w:left w:val="none" w:sz="0" w:space="0" w:color="auto"/>
                <w:bottom w:val="none" w:sz="0" w:space="0" w:color="auto"/>
                <w:right w:val="none" w:sz="0" w:space="0" w:color="auto"/>
              </w:divBdr>
              <w:divsChild>
                <w:div w:id="1204052713">
                  <w:marLeft w:val="0"/>
                  <w:marRight w:val="0"/>
                  <w:marTop w:val="0"/>
                  <w:marBottom w:val="0"/>
                  <w:divBdr>
                    <w:top w:val="none" w:sz="0" w:space="0" w:color="auto"/>
                    <w:left w:val="none" w:sz="0" w:space="0" w:color="auto"/>
                    <w:bottom w:val="none" w:sz="0" w:space="0" w:color="auto"/>
                    <w:right w:val="none" w:sz="0" w:space="0" w:color="auto"/>
                  </w:divBdr>
                  <w:divsChild>
                    <w:div w:id="2052924670">
                      <w:marLeft w:val="0"/>
                      <w:marRight w:val="0"/>
                      <w:marTop w:val="13"/>
                      <w:marBottom w:val="0"/>
                      <w:divBdr>
                        <w:top w:val="none" w:sz="0" w:space="0" w:color="auto"/>
                        <w:left w:val="none" w:sz="0" w:space="0" w:color="auto"/>
                        <w:bottom w:val="none" w:sz="0" w:space="0" w:color="auto"/>
                        <w:right w:val="none" w:sz="0" w:space="0" w:color="auto"/>
                      </w:divBdr>
                      <w:divsChild>
                        <w:div w:id="2122605054">
                          <w:marLeft w:val="0"/>
                          <w:marRight w:val="0"/>
                          <w:marTop w:val="0"/>
                          <w:marBottom w:val="0"/>
                          <w:divBdr>
                            <w:top w:val="none" w:sz="0" w:space="0" w:color="auto"/>
                            <w:left w:val="none" w:sz="0" w:space="0" w:color="auto"/>
                            <w:bottom w:val="none" w:sz="0" w:space="0" w:color="auto"/>
                            <w:right w:val="none" w:sz="0" w:space="0" w:color="auto"/>
                          </w:divBdr>
                          <w:divsChild>
                            <w:div w:id="493496092">
                              <w:marLeft w:val="0"/>
                              <w:marRight w:val="0"/>
                              <w:marTop w:val="88"/>
                              <w:marBottom w:val="250"/>
                              <w:divBdr>
                                <w:top w:val="none" w:sz="0" w:space="0" w:color="auto"/>
                                <w:left w:val="none" w:sz="0" w:space="0" w:color="auto"/>
                                <w:bottom w:val="none" w:sz="0" w:space="0" w:color="auto"/>
                                <w:right w:val="none" w:sz="0" w:space="0" w:color="auto"/>
                              </w:divBdr>
                              <w:divsChild>
                                <w:div w:id="1614556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557842">
      <w:bodyDiv w:val="1"/>
      <w:marLeft w:val="0"/>
      <w:marRight w:val="0"/>
      <w:marTop w:val="0"/>
      <w:marBottom w:val="0"/>
      <w:divBdr>
        <w:top w:val="none" w:sz="0" w:space="0" w:color="auto"/>
        <w:left w:val="none" w:sz="0" w:space="0" w:color="auto"/>
        <w:bottom w:val="none" w:sz="0" w:space="0" w:color="auto"/>
        <w:right w:val="none" w:sz="0" w:space="0" w:color="auto"/>
      </w:divBdr>
    </w:div>
    <w:div w:id="1514996498">
      <w:bodyDiv w:val="1"/>
      <w:marLeft w:val="0"/>
      <w:marRight w:val="0"/>
      <w:marTop w:val="0"/>
      <w:marBottom w:val="0"/>
      <w:divBdr>
        <w:top w:val="none" w:sz="0" w:space="0" w:color="auto"/>
        <w:left w:val="none" w:sz="0" w:space="0" w:color="auto"/>
        <w:bottom w:val="none" w:sz="0" w:space="0" w:color="auto"/>
        <w:right w:val="none" w:sz="0" w:space="0" w:color="auto"/>
      </w:divBdr>
      <w:divsChild>
        <w:div w:id="1354261740">
          <w:marLeft w:val="1267"/>
          <w:marRight w:val="0"/>
          <w:marTop w:val="0"/>
          <w:marBottom w:val="86"/>
          <w:divBdr>
            <w:top w:val="none" w:sz="0" w:space="0" w:color="auto"/>
            <w:left w:val="none" w:sz="0" w:space="0" w:color="auto"/>
            <w:bottom w:val="none" w:sz="0" w:space="0" w:color="auto"/>
            <w:right w:val="none" w:sz="0" w:space="0" w:color="auto"/>
          </w:divBdr>
        </w:div>
      </w:divsChild>
    </w:div>
    <w:div w:id="1543665831">
      <w:bodyDiv w:val="1"/>
      <w:marLeft w:val="0"/>
      <w:marRight w:val="0"/>
      <w:marTop w:val="0"/>
      <w:marBottom w:val="0"/>
      <w:divBdr>
        <w:top w:val="none" w:sz="0" w:space="0" w:color="auto"/>
        <w:left w:val="none" w:sz="0" w:space="0" w:color="auto"/>
        <w:bottom w:val="none" w:sz="0" w:space="0" w:color="auto"/>
        <w:right w:val="none" w:sz="0" w:space="0" w:color="auto"/>
      </w:divBdr>
    </w:div>
    <w:div w:id="1620795021">
      <w:bodyDiv w:val="1"/>
      <w:marLeft w:val="0"/>
      <w:marRight w:val="0"/>
      <w:marTop w:val="0"/>
      <w:marBottom w:val="0"/>
      <w:divBdr>
        <w:top w:val="none" w:sz="0" w:space="0" w:color="auto"/>
        <w:left w:val="none" w:sz="0" w:space="0" w:color="auto"/>
        <w:bottom w:val="none" w:sz="0" w:space="0" w:color="auto"/>
        <w:right w:val="none" w:sz="0" w:space="0" w:color="auto"/>
      </w:divBdr>
      <w:divsChild>
        <w:div w:id="665405648">
          <w:marLeft w:val="720"/>
          <w:marRight w:val="0"/>
          <w:marTop w:val="53"/>
          <w:marBottom w:val="53"/>
          <w:divBdr>
            <w:top w:val="none" w:sz="0" w:space="0" w:color="auto"/>
            <w:left w:val="none" w:sz="0" w:space="0" w:color="auto"/>
            <w:bottom w:val="none" w:sz="0" w:space="0" w:color="auto"/>
            <w:right w:val="none" w:sz="0" w:space="0" w:color="auto"/>
          </w:divBdr>
        </w:div>
      </w:divsChild>
    </w:div>
    <w:div w:id="1628706320">
      <w:bodyDiv w:val="1"/>
      <w:marLeft w:val="0"/>
      <w:marRight w:val="0"/>
      <w:marTop w:val="0"/>
      <w:marBottom w:val="0"/>
      <w:divBdr>
        <w:top w:val="none" w:sz="0" w:space="0" w:color="auto"/>
        <w:left w:val="none" w:sz="0" w:space="0" w:color="auto"/>
        <w:bottom w:val="none" w:sz="0" w:space="0" w:color="auto"/>
        <w:right w:val="none" w:sz="0" w:space="0" w:color="auto"/>
      </w:divBdr>
      <w:divsChild>
        <w:div w:id="645934371">
          <w:marLeft w:val="706"/>
          <w:marRight w:val="0"/>
          <w:marTop w:val="120"/>
          <w:marBottom w:val="120"/>
          <w:divBdr>
            <w:top w:val="none" w:sz="0" w:space="0" w:color="auto"/>
            <w:left w:val="none" w:sz="0" w:space="0" w:color="auto"/>
            <w:bottom w:val="none" w:sz="0" w:space="0" w:color="auto"/>
            <w:right w:val="none" w:sz="0" w:space="0" w:color="auto"/>
          </w:divBdr>
        </w:div>
        <w:div w:id="503396494">
          <w:marLeft w:val="706"/>
          <w:marRight w:val="0"/>
          <w:marTop w:val="120"/>
          <w:marBottom w:val="120"/>
          <w:divBdr>
            <w:top w:val="none" w:sz="0" w:space="0" w:color="auto"/>
            <w:left w:val="none" w:sz="0" w:space="0" w:color="auto"/>
            <w:bottom w:val="none" w:sz="0" w:space="0" w:color="auto"/>
            <w:right w:val="none" w:sz="0" w:space="0" w:color="auto"/>
          </w:divBdr>
        </w:div>
        <w:div w:id="907687785">
          <w:marLeft w:val="706"/>
          <w:marRight w:val="0"/>
          <w:marTop w:val="120"/>
          <w:marBottom w:val="120"/>
          <w:divBdr>
            <w:top w:val="none" w:sz="0" w:space="0" w:color="auto"/>
            <w:left w:val="none" w:sz="0" w:space="0" w:color="auto"/>
            <w:bottom w:val="none" w:sz="0" w:space="0" w:color="auto"/>
            <w:right w:val="none" w:sz="0" w:space="0" w:color="auto"/>
          </w:divBdr>
        </w:div>
        <w:div w:id="1055591300">
          <w:marLeft w:val="706"/>
          <w:marRight w:val="0"/>
          <w:marTop w:val="120"/>
          <w:marBottom w:val="120"/>
          <w:divBdr>
            <w:top w:val="none" w:sz="0" w:space="0" w:color="auto"/>
            <w:left w:val="none" w:sz="0" w:space="0" w:color="auto"/>
            <w:bottom w:val="none" w:sz="0" w:space="0" w:color="auto"/>
            <w:right w:val="none" w:sz="0" w:space="0" w:color="auto"/>
          </w:divBdr>
        </w:div>
      </w:divsChild>
    </w:div>
    <w:div w:id="1667056630">
      <w:bodyDiv w:val="1"/>
      <w:marLeft w:val="0"/>
      <w:marRight w:val="0"/>
      <w:marTop w:val="0"/>
      <w:marBottom w:val="0"/>
      <w:divBdr>
        <w:top w:val="none" w:sz="0" w:space="0" w:color="auto"/>
        <w:left w:val="none" w:sz="0" w:space="0" w:color="auto"/>
        <w:bottom w:val="none" w:sz="0" w:space="0" w:color="auto"/>
        <w:right w:val="none" w:sz="0" w:space="0" w:color="auto"/>
      </w:divBdr>
    </w:div>
    <w:div w:id="1686857332">
      <w:bodyDiv w:val="1"/>
      <w:marLeft w:val="0"/>
      <w:marRight w:val="0"/>
      <w:marTop w:val="0"/>
      <w:marBottom w:val="0"/>
      <w:divBdr>
        <w:top w:val="none" w:sz="0" w:space="0" w:color="auto"/>
        <w:left w:val="none" w:sz="0" w:space="0" w:color="auto"/>
        <w:bottom w:val="none" w:sz="0" w:space="0" w:color="auto"/>
        <w:right w:val="none" w:sz="0" w:space="0" w:color="auto"/>
      </w:divBdr>
      <w:divsChild>
        <w:div w:id="863907472">
          <w:marLeft w:val="0"/>
          <w:marRight w:val="0"/>
          <w:marTop w:val="0"/>
          <w:marBottom w:val="0"/>
          <w:divBdr>
            <w:top w:val="none" w:sz="0" w:space="0" w:color="auto"/>
            <w:left w:val="none" w:sz="0" w:space="0" w:color="auto"/>
            <w:bottom w:val="none" w:sz="0" w:space="0" w:color="auto"/>
            <w:right w:val="none" w:sz="0" w:space="0" w:color="auto"/>
          </w:divBdr>
          <w:divsChild>
            <w:div w:id="7024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8976">
      <w:bodyDiv w:val="1"/>
      <w:marLeft w:val="0"/>
      <w:marRight w:val="0"/>
      <w:marTop w:val="0"/>
      <w:marBottom w:val="0"/>
      <w:divBdr>
        <w:top w:val="none" w:sz="0" w:space="0" w:color="auto"/>
        <w:left w:val="none" w:sz="0" w:space="0" w:color="auto"/>
        <w:bottom w:val="none" w:sz="0" w:space="0" w:color="auto"/>
        <w:right w:val="none" w:sz="0" w:space="0" w:color="auto"/>
      </w:divBdr>
    </w:div>
    <w:div w:id="1727529070">
      <w:bodyDiv w:val="1"/>
      <w:marLeft w:val="0"/>
      <w:marRight w:val="0"/>
      <w:marTop w:val="0"/>
      <w:marBottom w:val="0"/>
      <w:divBdr>
        <w:top w:val="none" w:sz="0" w:space="0" w:color="auto"/>
        <w:left w:val="none" w:sz="0" w:space="0" w:color="auto"/>
        <w:bottom w:val="none" w:sz="0" w:space="0" w:color="auto"/>
        <w:right w:val="none" w:sz="0" w:space="0" w:color="auto"/>
      </w:divBdr>
    </w:div>
    <w:div w:id="1790658088">
      <w:bodyDiv w:val="1"/>
      <w:marLeft w:val="0"/>
      <w:marRight w:val="0"/>
      <w:marTop w:val="0"/>
      <w:marBottom w:val="0"/>
      <w:divBdr>
        <w:top w:val="none" w:sz="0" w:space="0" w:color="auto"/>
        <w:left w:val="none" w:sz="0" w:space="0" w:color="auto"/>
        <w:bottom w:val="none" w:sz="0" w:space="0" w:color="auto"/>
        <w:right w:val="none" w:sz="0" w:space="0" w:color="auto"/>
      </w:divBdr>
      <w:divsChild>
        <w:div w:id="1243683990">
          <w:marLeft w:val="1440"/>
          <w:marRight w:val="0"/>
          <w:marTop w:val="48"/>
          <w:marBottom w:val="48"/>
          <w:divBdr>
            <w:top w:val="none" w:sz="0" w:space="0" w:color="auto"/>
            <w:left w:val="none" w:sz="0" w:space="0" w:color="auto"/>
            <w:bottom w:val="none" w:sz="0" w:space="0" w:color="auto"/>
            <w:right w:val="none" w:sz="0" w:space="0" w:color="auto"/>
          </w:divBdr>
        </w:div>
        <w:div w:id="1240213798">
          <w:marLeft w:val="1440"/>
          <w:marRight w:val="0"/>
          <w:marTop w:val="48"/>
          <w:marBottom w:val="48"/>
          <w:divBdr>
            <w:top w:val="none" w:sz="0" w:space="0" w:color="auto"/>
            <w:left w:val="none" w:sz="0" w:space="0" w:color="auto"/>
            <w:bottom w:val="none" w:sz="0" w:space="0" w:color="auto"/>
            <w:right w:val="none" w:sz="0" w:space="0" w:color="auto"/>
          </w:divBdr>
        </w:div>
        <w:div w:id="853766528">
          <w:marLeft w:val="1440"/>
          <w:marRight w:val="0"/>
          <w:marTop w:val="48"/>
          <w:marBottom w:val="48"/>
          <w:divBdr>
            <w:top w:val="none" w:sz="0" w:space="0" w:color="auto"/>
            <w:left w:val="none" w:sz="0" w:space="0" w:color="auto"/>
            <w:bottom w:val="none" w:sz="0" w:space="0" w:color="auto"/>
            <w:right w:val="none" w:sz="0" w:space="0" w:color="auto"/>
          </w:divBdr>
        </w:div>
      </w:divsChild>
    </w:div>
    <w:div w:id="1831557554">
      <w:bodyDiv w:val="1"/>
      <w:marLeft w:val="0"/>
      <w:marRight w:val="0"/>
      <w:marTop w:val="0"/>
      <w:marBottom w:val="0"/>
      <w:divBdr>
        <w:top w:val="none" w:sz="0" w:space="0" w:color="auto"/>
        <w:left w:val="none" w:sz="0" w:space="0" w:color="auto"/>
        <w:bottom w:val="none" w:sz="0" w:space="0" w:color="auto"/>
        <w:right w:val="none" w:sz="0" w:space="0" w:color="auto"/>
      </w:divBdr>
      <w:divsChild>
        <w:div w:id="1962832952">
          <w:marLeft w:val="706"/>
          <w:marRight w:val="0"/>
          <w:marTop w:val="120"/>
          <w:marBottom w:val="120"/>
          <w:divBdr>
            <w:top w:val="none" w:sz="0" w:space="0" w:color="auto"/>
            <w:left w:val="none" w:sz="0" w:space="0" w:color="auto"/>
            <w:bottom w:val="none" w:sz="0" w:space="0" w:color="auto"/>
            <w:right w:val="none" w:sz="0" w:space="0" w:color="auto"/>
          </w:divBdr>
        </w:div>
        <w:div w:id="570312213">
          <w:marLeft w:val="1570"/>
          <w:marRight w:val="0"/>
          <w:marTop w:val="120"/>
          <w:marBottom w:val="120"/>
          <w:divBdr>
            <w:top w:val="none" w:sz="0" w:space="0" w:color="auto"/>
            <w:left w:val="none" w:sz="0" w:space="0" w:color="auto"/>
            <w:bottom w:val="none" w:sz="0" w:space="0" w:color="auto"/>
            <w:right w:val="none" w:sz="0" w:space="0" w:color="auto"/>
          </w:divBdr>
        </w:div>
        <w:div w:id="723063232">
          <w:marLeft w:val="1570"/>
          <w:marRight w:val="0"/>
          <w:marTop w:val="0"/>
          <w:marBottom w:val="0"/>
          <w:divBdr>
            <w:top w:val="none" w:sz="0" w:space="0" w:color="auto"/>
            <w:left w:val="none" w:sz="0" w:space="0" w:color="auto"/>
            <w:bottom w:val="none" w:sz="0" w:space="0" w:color="auto"/>
            <w:right w:val="none" w:sz="0" w:space="0" w:color="auto"/>
          </w:divBdr>
        </w:div>
        <w:div w:id="1972250123">
          <w:marLeft w:val="2218"/>
          <w:marRight w:val="0"/>
          <w:marTop w:val="0"/>
          <w:marBottom w:val="0"/>
          <w:divBdr>
            <w:top w:val="none" w:sz="0" w:space="0" w:color="auto"/>
            <w:left w:val="none" w:sz="0" w:space="0" w:color="auto"/>
            <w:bottom w:val="none" w:sz="0" w:space="0" w:color="auto"/>
            <w:right w:val="none" w:sz="0" w:space="0" w:color="auto"/>
          </w:divBdr>
        </w:div>
        <w:div w:id="93593184">
          <w:marLeft w:val="2218"/>
          <w:marRight w:val="0"/>
          <w:marTop w:val="0"/>
          <w:marBottom w:val="0"/>
          <w:divBdr>
            <w:top w:val="none" w:sz="0" w:space="0" w:color="auto"/>
            <w:left w:val="none" w:sz="0" w:space="0" w:color="auto"/>
            <w:bottom w:val="none" w:sz="0" w:space="0" w:color="auto"/>
            <w:right w:val="none" w:sz="0" w:space="0" w:color="auto"/>
          </w:divBdr>
        </w:div>
        <w:div w:id="1496529490">
          <w:marLeft w:val="2218"/>
          <w:marRight w:val="0"/>
          <w:marTop w:val="0"/>
          <w:marBottom w:val="0"/>
          <w:divBdr>
            <w:top w:val="none" w:sz="0" w:space="0" w:color="auto"/>
            <w:left w:val="none" w:sz="0" w:space="0" w:color="auto"/>
            <w:bottom w:val="none" w:sz="0" w:space="0" w:color="auto"/>
            <w:right w:val="none" w:sz="0" w:space="0" w:color="auto"/>
          </w:divBdr>
        </w:div>
      </w:divsChild>
    </w:div>
    <w:div w:id="1887840073">
      <w:bodyDiv w:val="1"/>
      <w:marLeft w:val="0"/>
      <w:marRight w:val="0"/>
      <w:marTop w:val="0"/>
      <w:marBottom w:val="0"/>
      <w:divBdr>
        <w:top w:val="none" w:sz="0" w:space="0" w:color="auto"/>
        <w:left w:val="none" w:sz="0" w:space="0" w:color="auto"/>
        <w:bottom w:val="none" w:sz="0" w:space="0" w:color="auto"/>
        <w:right w:val="none" w:sz="0" w:space="0" w:color="auto"/>
      </w:divBdr>
    </w:div>
    <w:div w:id="1961951720">
      <w:bodyDiv w:val="1"/>
      <w:marLeft w:val="0"/>
      <w:marRight w:val="0"/>
      <w:marTop w:val="0"/>
      <w:marBottom w:val="0"/>
      <w:divBdr>
        <w:top w:val="none" w:sz="0" w:space="0" w:color="auto"/>
        <w:left w:val="none" w:sz="0" w:space="0" w:color="auto"/>
        <w:bottom w:val="none" w:sz="0" w:space="0" w:color="auto"/>
        <w:right w:val="none" w:sz="0" w:space="0" w:color="auto"/>
      </w:divBdr>
      <w:divsChild>
        <w:div w:id="46268886">
          <w:marLeft w:val="0"/>
          <w:marRight w:val="0"/>
          <w:marTop w:val="0"/>
          <w:marBottom w:val="0"/>
          <w:divBdr>
            <w:top w:val="none" w:sz="0" w:space="0" w:color="auto"/>
            <w:left w:val="none" w:sz="0" w:space="0" w:color="auto"/>
            <w:bottom w:val="none" w:sz="0" w:space="0" w:color="auto"/>
            <w:right w:val="none" w:sz="0" w:space="0" w:color="auto"/>
          </w:divBdr>
          <w:divsChild>
            <w:div w:id="112485193">
              <w:marLeft w:val="0"/>
              <w:marRight w:val="0"/>
              <w:marTop w:val="0"/>
              <w:marBottom w:val="0"/>
              <w:divBdr>
                <w:top w:val="none" w:sz="0" w:space="0" w:color="auto"/>
                <w:left w:val="none" w:sz="0" w:space="0" w:color="auto"/>
                <w:bottom w:val="none" w:sz="0" w:space="0" w:color="auto"/>
                <w:right w:val="none" w:sz="0" w:space="0" w:color="auto"/>
              </w:divBdr>
              <w:divsChild>
                <w:div w:id="673412178">
                  <w:marLeft w:val="0"/>
                  <w:marRight w:val="0"/>
                  <w:marTop w:val="0"/>
                  <w:marBottom w:val="0"/>
                  <w:divBdr>
                    <w:top w:val="none" w:sz="0" w:space="0" w:color="auto"/>
                    <w:left w:val="none" w:sz="0" w:space="0" w:color="auto"/>
                    <w:bottom w:val="none" w:sz="0" w:space="0" w:color="auto"/>
                    <w:right w:val="none" w:sz="0" w:space="0" w:color="auto"/>
                  </w:divBdr>
                  <w:divsChild>
                    <w:div w:id="12535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52326">
      <w:bodyDiv w:val="1"/>
      <w:marLeft w:val="0"/>
      <w:marRight w:val="0"/>
      <w:marTop w:val="0"/>
      <w:marBottom w:val="0"/>
      <w:divBdr>
        <w:top w:val="none" w:sz="0" w:space="0" w:color="auto"/>
        <w:left w:val="none" w:sz="0" w:space="0" w:color="auto"/>
        <w:bottom w:val="none" w:sz="0" w:space="0" w:color="auto"/>
        <w:right w:val="none" w:sz="0" w:space="0" w:color="auto"/>
      </w:divBdr>
      <w:divsChild>
        <w:div w:id="614942756">
          <w:marLeft w:val="720"/>
          <w:marRight w:val="0"/>
          <w:marTop w:val="120"/>
          <w:marBottom w:val="0"/>
          <w:divBdr>
            <w:top w:val="none" w:sz="0" w:space="0" w:color="auto"/>
            <w:left w:val="none" w:sz="0" w:space="0" w:color="auto"/>
            <w:bottom w:val="none" w:sz="0" w:space="0" w:color="auto"/>
            <w:right w:val="none" w:sz="0" w:space="0" w:color="auto"/>
          </w:divBdr>
        </w:div>
        <w:div w:id="640887687">
          <w:marLeft w:val="720"/>
          <w:marRight w:val="0"/>
          <w:marTop w:val="120"/>
          <w:marBottom w:val="0"/>
          <w:divBdr>
            <w:top w:val="none" w:sz="0" w:space="0" w:color="auto"/>
            <w:left w:val="none" w:sz="0" w:space="0" w:color="auto"/>
            <w:bottom w:val="none" w:sz="0" w:space="0" w:color="auto"/>
            <w:right w:val="none" w:sz="0" w:space="0" w:color="auto"/>
          </w:divBdr>
        </w:div>
        <w:div w:id="1904677076">
          <w:marLeft w:val="720"/>
          <w:marRight w:val="0"/>
          <w:marTop w:val="120"/>
          <w:marBottom w:val="0"/>
          <w:divBdr>
            <w:top w:val="none" w:sz="0" w:space="0" w:color="auto"/>
            <w:left w:val="none" w:sz="0" w:space="0" w:color="auto"/>
            <w:bottom w:val="none" w:sz="0" w:space="0" w:color="auto"/>
            <w:right w:val="none" w:sz="0" w:space="0" w:color="auto"/>
          </w:divBdr>
        </w:div>
        <w:div w:id="971012193">
          <w:marLeft w:val="720"/>
          <w:marRight w:val="0"/>
          <w:marTop w:val="120"/>
          <w:marBottom w:val="0"/>
          <w:divBdr>
            <w:top w:val="none" w:sz="0" w:space="0" w:color="auto"/>
            <w:left w:val="none" w:sz="0" w:space="0" w:color="auto"/>
            <w:bottom w:val="none" w:sz="0" w:space="0" w:color="auto"/>
            <w:right w:val="none" w:sz="0" w:space="0" w:color="auto"/>
          </w:divBdr>
        </w:div>
        <w:div w:id="1229926018">
          <w:marLeft w:val="720"/>
          <w:marRight w:val="0"/>
          <w:marTop w:val="120"/>
          <w:marBottom w:val="0"/>
          <w:divBdr>
            <w:top w:val="none" w:sz="0" w:space="0" w:color="auto"/>
            <w:left w:val="none" w:sz="0" w:space="0" w:color="auto"/>
            <w:bottom w:val="none" w:sz="0" w:space="0" w:color="auto"/>
            <w:right w:val="none" w:sz="0" w:space="0" w:color="auto"/>
          </w:divBdr>
        </w:div>
        <w:div w:id="1190992148">
          <w:marLeft w:val="1440"/>
          <w:marRight w:val="0"/>
          <w:marTop w:val="0"/>
          <w:marBottom w:val="0"/>
          <w:divBdr>
            <w:top w:val="none" w:sz="0" w:space="0" w:color="auto"/>
            <w:left w:val="none" w:sz="0" w:space="0" w:color="auto"/>
            <w:bottom w:val="none" w:sz="0" w:space="0" w:color="auto"/>
            <w:right w:val="none" w:sz="0" w:space="0" w:color="auto"/>
          </w:divBdr>
        </w:div>
        <w:div w:id="485322430">
          <w:marLeft w:val="1440"/>
          <w:marRight w:val="0"/>
          <w:marTop w:val="0"/>
          <w:marBottom w:val="0"/>
          <w:divBdr>
            <w:top w:val="none" w:sz="0" w:space="0" w:color="auto"/>
            <w:left w:val="none" w:sz="0" w:space="0" w:color="auto"/>
            <w:bottom w:val="none" w:sz="0" w:space="0" w:color="auto"/>
            <w:right w:val="none" w:sz="0" w:space="0" w:color="auto"/>
          </w:divBdr>
        </w:div>
        <w:div w:id="408691758">
          <w:marLeft w:val="1440"/>
          <w:marRight w:val="0"/>
          <w:marTop w:val="0"/>
          <w:marBottom w:val="0"/>
          <w:divBdr>
            <w:top w:val="none" w:sz="0" w:space="0" w:color="auto"/>
            <w:left w:val="none" w:sz="0" w:space="0" w:color="auto"/>
            <w:bottom w:val="none" w:sz="0" w:space="0" w:color="auto"/>
            <w:right w:val="none" w:sz="0" w:space="0" w:color="auto"/>
          </w:divBdr>
        </w:div>
      </w:divsChild>
    </w:div>
    <w:div w:id="2138334115">
      <w:bodyDiv w:val="1"/>
      <w:marLeft w:val="0"/>
      <w:marRight w:val="0"/>
      <w:marTop w:val="0"/>
      <w:marBottom w:val="0"/>
      <w:divBdr>
        <w:top w:val="none" w:sz="0" w:space="0" w:color="auto"/>
        <w:left w:val="none" w:sz="0" w:space="0" w:color="auto"/>
        <w:bottom w:val="none" w:sz="0" w:space="0" w:color="auto"/>
        <w:right w:val="none" w:sz="0" w:space="0" w:color="auto"/>
      </w:divBdr>
      <w:divsChild>
        <w:div w:id="1705403923">
          <w:marLeft w:val="1267"/>
          <w:marRight w:val="0"/>
          <w:marTop w:val="0"/>
          <w:marBottom w:val="8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bgas_models@erse.pt"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mibgas@cnm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y-regulators.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88487DEAE72F748AE8A9B838FC0A81B" ma:contentTypeVersion="30" ma:contentTypeDescription="Create a new document." ma:contentTypeScope="" ma:versionID="7097d2a207f0948e4cef72c16db7d6b9">
  <xsd:schema xmlns:xsd="http://www.w3.org/2001/XMLSchema" xmlns:xs="http://www.w3.org/2001/XMLSchema" xmlns:p="http://schemas.microsoft.com/office/2006/metadata/properties" xmlns:ns2="985daa2e-53d8-4475-82b8-9c7d25324e34" xmlns:ns3="3a9a1d47-e711-4481-9902-f420d55ddf34" targetNamespace="http://schemas.microsoft.com/office/2006/metadata/properties" ma:root="true" ma:fieldsID="00273309886b037e07f5be61e2fd85aa" ns2:_="" ns3:_="">
    <xsd:import namespace="985daa2e-53d8-4475-82b8-9c7d25324e34"/>
    <xsd:import namespace="3a9a1d47-e711-4481-9902-f420d55ddf34"/>
    <xsd:element name="properties">
      <xsd:complexType>
        <xsd:sequence>
          <xsd:element name="documentManagement">
            <xsd:complexType>
              <xsd:all>
                <xsd:element ref="ns2:_dlc_DocId" minOccurs="0"/>
                <xsd:element ref="ns2:_dlc_DocIdUrl" minOccurs="0"/>
                <xsd:element ref="ns2:_dlc_DocIdPersistId" minOccurs="0"/>
                <xsd:element ref="ns3:AcerDocumentName"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2"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9a1d47-e711-4481-9902-f420d55ddf34" elementFormDefault="qualified">
    <xsd:import namespace="http://schemas.microsoft.com/office/2006/documentManagement/types"/>
    <xsd:import namespace="http://schemas.microsoft.com/office/infopath/2007/PartnerControls"/>
    <xsd:element name="AcerDocumentName" ma:index="11"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erDocumentName xmlns="3a9a1d47-e711-4481-9902-f420d55ddf34">MIBGAS Evaluation of responses v0.docx</AcerDocumentName>
    <_dlc_DocId xmlns="985daa2e-53d8-4475-82b8-9c7d25324e34">ACER-2016-41150</_dlc_DocId>
    <_dlc_DocIdUrl xmlns="985daa2e-53d8-4475-82b8-9c7d25324e34">
      <Url>https://extranet.acer.europa.eu/Events/37th-IG-Meeting/_layouts/DocIdRedir.aspx?ID=ACER-2016-41150</Url>
      <Description>ACER-2016-41150</Description>
    </_dlc_DocIdUrl>
    <ACER_Abstract xmlns="985daa2e-53d8-4475-82b8-9c7d25324e34" xsi:nil="true"/>
  </documentManagement>
</p:properties>
</file>

<file path=customXml/itemProps1.xml><?xml version="1.0" encoding="utf-8"?>
<ds:datastoreItem xmlns:ds="http://schemas.openxmlformats.org/officeDocument/2006/customXml" ds:itemID="{B3336E80-0706-4B3C-807E-0D100EA38706}"/>
</file>

<file path=customXml/itemProps2.xml><?xml version="1.0" encoding="utf-8"?>
<ds:datastoreItem xmlns:ds="http://schemas.openxmlformats.org/officeDocument/2006/customXml" ds:itemID="{D55559C7-68E7-4881-A8B9-BCDE9AC82C65}"/>
</file>

<file path=customXml/itemProps3.xml><?xml version="1.0" encoding="utf-8"?>
<ds:datastoreItem xmlns:ds="http://schemas.openxmlformats.org/officeDocument/2006/customXml" ds:itemID="{A0CBFFFB-706E-4FCB-85E9-6D8F43843389}"/>
</file>

<file path=customXml/itemProps4.xml><?xml version="1.0" encoding="utf-8"?>
<ds:datastoreItem xmlns:ds="http://schemas.openxmlformats.org/officeDocument/2006/customXml" ds:itemID="{EEC53BDC-3F4D-4052-979B-A4DE430BC5C4}"/>
</file>

<file path=customXml/itemProps5.xml><?xml version="1.0" encoding="utf-8"?>
<ds:datastoreItem xmlns:ds="http://schemas.openxmlformats.org/officeDocument/2006/customXml" ds:itemID="{14CA9AA4-6943-4403-8B41-22D250D33F0F}"/>
</file>

<file path=docProps/app.xml><?xml version="1.0" encoding="utf-8"?>
<Properties xmlns="http://schemas.openxmlformats.org/officeDocument/2006/extended-properties" xmlns:vt="http://schemas.openxmlformats.org/officeDocument/2006/docPropsVTypes">
  <Template>Normal</Template>
  <TotalTime>0</TotalTime>
  <Pages>11</Pages>
  <Words>2371</Words>
  <Characters>13044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CNE</Company>
  <LinksUpToDate>false</LinksUpToDate>
  <CharactersWithSpaces>15385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Alonso Borrego, Nuria</dc:creator>
  <cp:lastModifiedBy>Alonso Borrego, Nuria</cp:lastModifiedBy>
  <cp:revision>1</cp:revision>
  <cp:lastPrinted>2014-06-12T08:32:00Z</cp:lastPrinted>
  <dcterms:created xsi:type="dcterms:W3CDTF">2016-06-01T12:10:00Z</dcterms:created>
  <dcterms:modified xsi:type="dcterms:W3CDTF">2016-06-01T12:10:00Z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0x010100C88487DEAE72F748AE8A9B838FC0A81B</vt:lpwstr>
  </property>
  <property fmtid="{D5CDD505-2E9C-101B-9397-08002B2CF9AE}" pid="3" name="_dlc_DocIdItemGuid">
    <vt:lpwstr>92e95071-bcd4-4163-ae43-128876657c67</vt:lpwstr>
  </property>
</Properties>
</file>